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 xml:space="preserve">附件1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/>
        <w:rPr>
          <w:rFonts w:hint="eastAsia" w:ascii="方正小标宋简体" w:hAnsi="黑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鄂尔多斯市第十</w:t>
      </w:r>
      <w:r>
        <w:rPr>
          <w:rFonts w:hint="eastAsia" w:ascii="方正小标宋简体" w:hAnsi="黑体" w:eastAsia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黑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届职业技能竞赛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/>
        <w:rPr>
          <w:rFonts w:ascii="方正小标宋简体" w:hAnsi="黑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组委会成员名单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  <w:t xml:space="preserve">主 </w:t>
      </w:r>
      <w:r>
        <w:rPr>
          <w:rFonts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  <w:t>任：</w:t>
      </w:r>
      <w:r>
        <w:rPr>
          <w:rFonts w:hint="eastAsia" w:ascii="仿宋_GB2312" w:hAnsi="仿宋" w:eastAsia="仿宋_GB2312" w:cs="仿宋"/>
          <w:color w:val="000000" w:themeColor="text1"/>
          <w:spacing w:val="-3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周桂荣</w:t>
      </w:r>
      <w:r>
        <w:rPr>
          <w:rFonts w:hint="eastAsia"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pacing w:val="-30"/>
          <w:sz w:val="32"/>
          <w:szCs w:val="32"/>
          <w14:textFill>
            <w14:solidFill>
              <w14:schemeClr w14:val="tx1"/>
            </w14:solidFill>
          </w14:textFill>
        </w:rPr>
        <w:t>市人力资源和社会保障局党组书记、局长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4"/>
        <w:rPr>
          <w:rFonts w:ascii="仿宋_GB2312" w:hAnsi="仿宋" w:eastAsia="仿宋_GB2312" w:cs="仿宋"/>
          <w:b/>
          <w:bCs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副 主</w:t>
      </w:r>
      <w:r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任：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孟德志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市人力资源和社会保障局党组成员、副局长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hint="default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贺占平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市教育体育局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党组成员、副局长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刘文清   市财政局党组成员、副局长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白国东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市总工会党组成员、副主席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  丁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共青团鄂尔多斯市委员会副书记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高巧兰   市妇女联合会党组成员、副主席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王所豪   市科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学技术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局四级调研员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360" w:firstLineChars="5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 超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市就业服务中心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委 </w:t>
      </w:r>
      <w:r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阿拉腾森布尔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市人力资源和社会保障局职业能力建设科科长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hint="default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刘   鹏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市教育体育局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职业教育与高等教育管理科科长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柴   帅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市财政局社保科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科长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高  煜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市总工会经济部部长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     赵彬烨   共青团鄂尔多斯市委员会青年发展部负责人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     杨映雪   市妇女联合会发展联络部部长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hint="default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曹艳伟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市科技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事业发展中心主任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272" w:firstLineChars="1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宏德图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   市就业服务中心副主任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办公室主任：白旭楠   市就业服务中心技能人才管理科科长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544" w:firstLineChars="20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副主任：韩永玲   市就业服务中心技能人才管理科副科长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544" w:firstLineChars="2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副主任：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郭凤楼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市就业服务中心技能人才管理科副科长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544" w:firstLineChars="2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成   员：布日格德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市就业服务中心技能人才管理科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904" w:firstLineChars="7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马立硕 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市就业服务中心技能人才管理科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904" w:firstLineChars="700"/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孙   锐   </w:t>
      </w:r>
      <w:r>
        <w:rPr>
          <w:rFonts w:hint="eastAsia"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  <w:t>市就业服务中心技能人才管理科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632" w:firstLineChars="600"/>
        <w:rPr>
          <w:rFonts w:hint="default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544" w:firstLineChars="200"/>
        <w:rPr>
          <w:rFonts w:hint="default" w:ascii="仿宋_GB2312" w:hAnsi="仿宋" w:eastAsia="仿宋_GB2312" w:cs="仿宋"/>
          <w:color w:val="000000" w:themeColor="text1"/>
          <w:spacing w:val="-16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ascii="仿宋_GB2312" w:hAnsi="仿宋" w:eastAsia="仿宋_GB2312" w:cs="仿宋"/>
          <w:color w:val="000000" w:themeColor="text1"/>
          <w:spacing w:val="-16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64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Y3NTZmMjZlMTRlMDI1NTkwNjE2MGFkNmJiZTYifQ=="/>
  </w:docVars>
  <w:rsids>
    <w:rsidRoot w:val="704C54C7"/>
    <w:rsid w:val="704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2023-04-17T07:11:00Z</dcterms:created>
  <dc:creator>静水流深</dc:creator>
  <cp:lastModifiedBy>静水流深</cp:lastModifiedBy>
  <dcterms:modified xsi:type="dcterms:W3CDTF">2023-04-17T07:18:36Z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0EED65CD49104E8099F65AE7579BEDF5_11</vt:lpwstr>
  </property>
</Properties>
</file>