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9E1A8">
      <w:pPr>
        <w:spacing w:line="600" w:lineRule="exact"/>
        <w:jc w:val="center"/>
        <w:rPr>
          <w:rFonts w:ascii="方正小标宋简体" w:hAnsi="方正小标宋简体" w:eastAsia="方正小标宋简体" w:cs="方正小标宋简体"/>
          <w:sz w:val="44"/>
          <w:szCs w:val="44"/>
          <w:highlight w:val="none"/>
          <w:u w:val="none"/>
        </w:rPr>
      </w:pPr>
      <w:r>
        <w:rPr>
          <w:rFonts w:hint="eastAsia" w:ascii="方正小标宋简体" w:hAnsi="方正小标宋简体" w:eastAsia="方正小标宋简体" w:cs="方正小标宋简体"/>
          <w:sz w:val="44"/>
          <w:szCs w:val="44"/>
          <w:highlight w:val="none"/>
          <w:u w:val="none"/>
          <w:lang w:val="en-US" w:eastAsia="zh-CN"/>
        </w:rPr>
        <w:t>2025</w:t>
      </w:r>
      <w:r>
        <w:rPr>
          <w:rFonts w:hint="eastAsia" w:ascii="方正小标宋简体" w:hAnsi="方正小标宋简体" w:eastAsia="方正小标宋简体" w:cs="方正小标宋简体"/>
          <w:sz w:val="44"/>
          <w:szCs w:val="44"/>
          <w:highlight w:val="none"/>
          <w:u w:val="none"/>
        </w:rPr>
        <w:t>年度</w:t>
      </w:r>
      <w:r>
        <w:rPr>
          <w:rFonts w:hint="eastAsia" w:ascii="方正小标宋简体" w:hAnsi="方正小标宋简体" w:eastAsia="方正小标宋简体" w:cs="方正小标宋简体"/>
          <w:sz w:val="44"/>
          <w:szCs w:val="44"/>
          <w:highlight w:val="none"/>
          <w:u w:val="none"/>
          <w:lang w:eastAsia="zh-CN"/>
        </w:rPr>
        <w:t>鄂尔多斯市人力资源和社会保障局综合保障中心</w:t>
      </w:r>
      <w:r>
        <w:rPr>
          <w:rFonts w:hint="eastAsia" w:ascii="方正小标宋简体" w:hAnsi="方正小标宋简体" w:eastAsia="方正小标宋简体" w:cs="方正小标宋简体"/>
          <w:sz w:val="44"/>
          <w:szCs w:val="44"/>
          <w:highlight w:val="none"/>
          <w:u w:val="none"/>
        </w:rPr>
        <w:t>预算公开</w:t>
      </w:r>
    </w:p>
    <w:p w14:paraId="57F699C0">
      <w:pPr>
        <w:adjustRightInd w:val="0"/>
        <w:snapToGrid w:val="0"/>
        <w:spacing w:line="600" w:lineRule="exact"/>
        <w:ind w:firstLine="640"/>
        <w:rPr>
          <w:rFonts w:ascii="Times New Roman" w:hAnsi="Times New Roman" w:eastAsia="仿宋_GB2312"/>
          <w:sz w:val="32"/>
          <w:szCs w:val="32"/>
          <w:highlight w:val="none"/>
          <w:u w:val="none"/>
        </w:rPr>
      </w:pPr>
    </w:p>
    <w:p w14:paraId="16935187">
      <w:pPr>
        <w:adjustRightInd w:val="0"/>
        <w:snapToGrid w:val="0"/>
        <w:spacing w:line="600" w:lineRule="exact"/>
        <w:ind w:firstLine="640"/>
        <w:rPr>
          <w:rFonts w:ascii="Times New Roman" w:hAnsi="Times New Roman" w:eastAsia="仿宋_GB2312"/>
          <w:sz w:val="32"/>
          <w:szCs w:val="32"/>
          <w:highlight w:val="none"/>
          <w:u w:val="none"/>
        </w:rPr>
      </w:pPr>
    </w:p>
    <w:p w14:paraId="2F21EC41">
      <w:pPr>
        <w:adjustRightInd w:val="0"/>
        <w:snapToGrid w:val="0"/>
        <w:spacing w:line="600" w:lineRule="exact"/>
        <w:ind w:firstLine="640"/>
        <w:rPr>
          <w:rFonts w:ascii="Times New Roman" w:hAnsi="Times New Roman" w:eastAsia="仿宋_GB2312"/>
          <w:sz w:val="32"/>
          <w:szCs w:val="32"/>
          <w:highlight w:val="none"/>
          <w:u w:val="none"/>
        </w:rPr>
      </w:pPr>
    </w:p>
    <w:p w14:paraId="5C12A329">
      <w:pPr>
        <w:adjustRightInd w:val="0"/>
        <w:snapToGrid w:val="0"/>
        <w:spacing w:line="600" w:lineRule="exact"/>
        <w:ind w:firstLine="640"/>
        <w:rPr>
          <w:rFonts w:ascii="Times New Roman" w:hAnsi="Times New Roman" w:eastAsia="仿宋_GB2312"/>
          <w:sz w:val="32"/>
          <w:szCs w:val="32"/>
          <w:highlight w:val="none"/>
          <w:u w:val="none"/>
        </w:rPr>
      </w:pPr>
    </w:p>
    <w:p w14:paraId="182E237E">
      <w:pPr>
        <w:adjustRightInd w:val="0"/>
        <w:snapToGrid w:val="0"/>
        <w:spacing w:line="600" w:lineRule="exact"/>
        <w:ind w:firstLine="640"/>
        <w:rPr>
          <w:rFonts w:ascii="Times New Roman" w:hAnsi="Times New Roman" w:eastAsia="仿宋_GB2312"/>
          <w:sz w:val="32"/>
          <w:szCs w:val="32"/>
          <w:highlight w:val="none"/>
          <w:u w:val="none"/>
        </w:rPr>
      </w:pPr>
    </w:p>
    <w:p w14:paraId="459C4098">
      <w:pPr>
        <w:adjustRightInd w:val="0"/>
        <w:snapToGrid w:val="0"/>
        <w:spacing w:line="600" w:lineRule="exact"/>
        <w:ind w:firstLine="640"/>
        <w:rPr>
          <w:rFonts w:ascii="Times New Roman" w:hAnsi="Times New Roman" w:eastAsia="仿宋_GB2312"/>
          <w:sz w:val="32"/>
          <w:szCs w:val="32"/>
          <w:highlight w:val="none"/>
          <w:u w:val="none"/>
        </w:rPr>
      </w:pPr>
    </w:p>
    <w:p w14:paraId="7C57EC75">
      <w:pPr>
        <w:pStyle w:val="2"/>
        <w:rPr>
          <w:rFonts w:ascii="Times New Roman" w:hAnsi="Times New Roman" w:eastAsia="仿宋_GB2312"/>
          <w:sz w:val="32"/>
          <w:szCs w:val="32"/>
          <w:highlight w:val="none"/>
          <w:u w:val="none"/>
        </w:rPr>
      </w:pPr>
    </w:p>
    <w:p w14:paraId="672D0520">
      <w:pPr>
        <w:rPr>
          <w:rFonts w:ascii="Times New Roman" w:hAnsi="Times New Roman" w:eastAsia="仿宋_GB2312"/>
          <w:sz w:val="32"/>
          <w:szCs w:val="32"/>
          <w:highlight w:val="none"/>
          <w:u w:val="none"/>
        </w:rPr>
      </w:pPr>
    </w:p>
    <w:p w14:paraId="1DFE7FD8">
      <w:pPr>
        <w:pStyle w:val="2"/>
        <w:rPr>
          <w:rFonts w:ascii="Times New Roman" w:hAnsi="Times New Roman" w:eastAsia="仿宋_GB2312"/>
          <w:sz w:val="32"/>
          <w:szCs w:val="32"/>
          <w:highlight w:val="none"/>
          <w:u w:val="none"/>
        </w:rPr>
      </w:pPr>
    </w:p>
    <w:p w14:paraId="7C79D8BD">
      <w:pPr>
        <w:rPr>
          <w:rFonts w:ascii="Times New Roman" w:hAnsi="Times New Roman" w:eastAsia="仿宋_GB2312"/>
          <w:sz w:val="32"/>
          <w:szCs w:val="32"/>
          <w:highlight w:val="none"/>
          <w:u w:val="none"/>
        </w:rPr>
      </w:pPr>
    </w:p>
    <w:p w14:paraId="5A7E19CA">
      <w:pPr>
        <w:pStyle w:val="2"/>
        <w:rPr>
          <w:rFonts w:ascii="Times New Roman" w:hAnsi="Times New Roman" w:eastAsia="仿宋_GB2312"/>
          <w:sz w:val="32"/>
          <w:szCs w:val="32"/>
          <w:highlight w:val="none"/>
          <w:u w:val="none"/>
        </w:rPr>
      </w:pPr>
    </w:p>
    <w:p w14:paraId="1A9A80FF">
      <w:pPr>
        <w:rPr>
          <w:rFonts w:ascii="Times New Roman" w:hAnsi="Times New Roman" w:eastAsia="仿宋_GB2312"/>
          <w:sz w:val="32"/>
          <w:szCs w:val="32"/>
          <w:highlight w:val="none"/>
          <w:u w:val="none"/>
        </w:rPr>
      </w:pPr>
    </w:p>
    <w:p w14:paraId="7F5FC33B">
      <w:pPr>
        <w:pStyle w:val="2"/>
        <w:rPr>
          <w:rFonts w:ascii="Times New Roman" w:hAnsi="Times New Roman" w:eastAsia="仿宋_GB2312"/>
          <w:sz w:val="32"/>
          <w:szCs w:val="32"/>
          <w:highlight w:val="none"/>
          <w:u w:val="none"/>
        </w:rPr>
      </w:pPr>
    </w:p>
    <w:p w14:paraId="207A9B0C">
      <w:pPr>
        <w:rPr>
          <w:rFonts w:ascii="Times New Roman" w:hAnsi="Times New Roman" w:eastAsia="仿宋_GB2312"/>
          <w:sz w:val="32"/>
          <w:szCs w:val="32"/>
          <w:highlight w:val="none"/>
          <w:u w:val="none"/>
        </w:rPr>
      </w:pPr>
    </w:p>
    <w:p w14:paraId="7248F77C">
      <w:pPr>
        <w:pStyle w:val="2"/>
        <w:rPr>
          <w:rFonts w:ascii="Times New Roman" w:hAnsi="Times New Roman" w:eastAsia="仿宋_GB2312"/>
          <w:sz w:val="32"/>
          <w:szCs w:val="32"/>
          <w:highlight w:val="none"/>
          <w:u w:val="none"/>
        </w:rPr>
      </w:pPr>
    </w:p>
    <w:p w14:paraId="462470BB">
      <w:pPr>
        <w:rPr>
          <w:rFonts w:ascii="Times New Roman" w:hAnsi="Times New Roman" w:eastAsia="仿宋_GB2312"/>
          <w:sz w:val="32"/>
          <w:szCs w:val="32"/>
          <w:highlight w:val="none"/>
          <w:u w:val="none"/>
        </w:rPr>
      </w:pPr>
    </w:p>
    <w:p w14:paraId="57346F91">
      <w:pPr>
        <w:pStyle w:val="2"/>
        <w:rPr>
          <w:rFonts w:ascii="Times New Roman" w:hAnsi="Times New Roman" w:eastAsia="仿宋_GB2312"/>
          <w:sz w:val="32"/>
          <w:szCs w:val="32"/>
          <w:highlight w:val="none"/>
          <w:u w:val="none"/>
        </w:rPr>
      </w:pPr>
    </w:p>
    <w:p w14:paraId="729C93A8">
      <w:pPr>
        <w:rPr>
          <w:rFonts w:ascii="Times New Roman" w:hAnsi="Times New Roman" w:eastAsia="仿宋_GB2312"/>
          <w:sz w:val="32"/>
          <w:szCs w:val="32"/>
          <w:highlight w:val="none"/>
          <w:u w:val="none"/>
        </w:rPr>
      </w:pPr>
    </w:p>
    <w:p w14:paraId="5E3DD9F5">
      <w:pPr>
        <w:pStyle w:val="2"/>
      </w:pPr>
    </w:p>
    <w:p w14:paraId="7396E668">
      <w:pPr>
        <w:adjustRightInd w:val="0"/>
        <w:snapToGrid w:val="0"/>
        <w:spacing w:line="600" w:lineRule="exact"/>
        <w:ind w:firstLine="640"/>
        <w:rPr>
          <w:rFonts w:ascii="Times New Roman" w:hAnsi="Times New Roman" w:eastAsia="仿宋_GB2312"/>
          <w:sz w:val="32"/>
          <w:szCs w:val="32"/>
          <w:highlight w:val="none"/>
          <w:u w:val="none"/>
        </w:rPr>
      </w:pPr>
    </w:p>
    <w:p w14:paraId="41F71EF7">
      <w:pPr>
        <w:adjustRightInd w:val="0"/>
        <w:snapToGrid w:val="0"/>
        <w:spacing w:line="600" w:lineRule="exact"/>
        <w:ind w:firstLine="640"/>
        <w:rPr>
          <w:rFonts w:ascii="Times New Roman" w:hAnsi="Times New Roman" w:eastAsia="仿宋_GB2312"/>
          <w:sz w:val="32"/>
          <w:szCs w:val="32"/>
          <w:highlight w:val="none"/>
          <w:u w:val="none"/>
        </w:rPr>
      </w:pPr>
    </w:p>
    <w:p w14:paraId="217D6E39">
      <w:pPr>
        <w:adjustRightInd w:val="0"/>
        <w:snapToGrid w:val="0"/>
        <w:spacing w:line="600" w:lineRule="exact"/>
        <w:ind w:firstLine="640"/>
        <w:rPr>
          <w:rFonts w:ascii="Times New Roman" w:hAnsi="Times New Roman" w:eastAsia="仿宋_GB2312"/>
          <w:sz w:val="32"/>
          <w:szCs w:val="32"/>
          <w:highlight w:val="none"/>
          <w:u w:val="none"/>
        </w:rPr>
      </w:pPr>
    </w:p>
    <w:p w14:paraId="02212919">
      <w:pPr>
        <w:pStyle w:val="6"/>
        <w:spacing w:after="0" w:line="600" w:lineRule="exact"/>
        <w:ind w:left="0" w:leftChars="0" w:firstLine="0"/>
        <w:jc w:val="center"/>
        <w:rPr>
          <w:rFonts w:hint="default" w:ascii="黑体" w:hAnsi="黑体" w:eastAsia="黑体" w:cs="黑体"/>
          <w:highlight w:val="none"/>
          <w:u w:val="none"/>
        </w:rPr>
      </w:pPr>
      <w:r>
        <w:rPr>
          <w:rFonts w:ascii="黑体" w:hAnsi="黑体" w:eastAsia="黑体" w:cs="黑体"/>
          <w:sz w:val="32"/>
          <w:szCs w:val="32"/>
          <w:highlight w:val="none"/>
          <w:u w:val="none"/>
        </w:rPr>
        <w:t>批复时间：</w:t>
      </w:r>
      <w:r>
        <w:rPr>
          <w:rFonts w:hint="eastAsia" w:ascii="黑体" w:hAnsi="黑体" w:eastAsia="黑体" w:cs="黑体"/>
          <w:sz w:val="32"/>
          <w:szCs w:val="32"/>
          <w:highlight w:val="none"/>
          <w:u w:val="none"/>
          <w:lang w:val="en-US" w:eastAsia="zh-CN"/>
        </w:rPr>
        <w:t>2025</w:t>
      </w:r>
      <w:r>
        <w:rPr>
          <w:rFonts w:ascii="黑体" w:hAnsi="黑体" w:eastAsia="黑体" w:cs="黑体"/>
          <w:sz w:val="32"/>
          <w:szCs w:val="32"/>
          <w:highlight w:val="none"/>
          <w:u w:val="none"/>
        </w:rPr>
        <w:t xml:space="preserve">年 </w:t>
      </w:r>
      <w:r>
        <w:rPr>
          <w:rFonts w:hint="eastAsia" w:ascii="黑体" w:hAnsi="黑体" w:eastAsia="黑体" w:cs="黑体"/>
          <w:sz w:val="32"/>
          <w:szCs w:val="32"/>
          <w:highlight w:val="none"/>
          <w:u w:val="none"/>
          <w:lang w:val="en-US" w:eastAsia="zh-CN"/>
        </w:rPr>
        <w:t>2</w:t>
      </w:r>
      <w:r>
        <w:rPr>
          <w:rFonts w:ascii="黑体" w:hAnsi="黑体" w:eastAsia="黑体" w:cs="黑体"/>
          <w:sz w:val="32"/>
          <w:szCs w:val="32"/>
          <w:highlight w:val="none"/>
          <w:u w:val="none"/>
        </w:rPr>
        <w:t xml:space="preserve"> 月 </w:t>
      </w:r>
      <w:r>
        <w:rPr>
          <w:rFonts w:hint="eastAsia" w:ascii="黑体" w:hAnsi="黑体" w:eastAsia="黑体" w:cs="黑体"/>
          <w:sz w:val="32"/>
          <w:szCs w:val="32"/>
          <w:highlight w:val="none"/>
          <w:u w:val="none"/>
          <w:lang w:val="en-US" w:eastAsia="zh-CN"/>
        </w:rPr>
        <w:t>25</w:t>
      </w:r>
      <w:r>
        <w:rPr>
          <w:rFonts w:ascii="黑体" w:hAnsi="黑体" w:eastAsia="黑体" w:cs="黑体"/>
          <w:sz w:val="32"/>
          <w:szCs w:val="32"/>
          <w:highlight w:val="none"/>
          <w:u w:val="none"/>
        </w:rPr>
        <w:t xml:space="preserve"> 日</w:t>
      </w:r>
    </w:p>
    <w:p w14:paraId="4C464985">
      <w:pPr>
        <w:pStyle w:val="6"/>
        <w:spacing w:after="0" w:line="600" w:lineRule="exact"/>
        <w:ind w:left="0" w:leftChars="0" w:firstLine="0"/>
        <w:jc w:val="center"/>
        <w:rPr>
          <w:rFonts w:hint="default" w:ascii="黑体" w:hAnsi="黑体" w:eastAsia="黑体" w:cs="黑体"/>
          <w:highlight w:val="none"/>
          <w:u w:val="none"/>
        </w:rPr>
      </w:pPr>
      <w:r>
        <w:rPr>
          <w:rFonts w:ascii="黑体" w:hAnsi="黑体" w:eastAsia="黑体" w:cs="黑体"/>
          <w:sz w:val="32"/>
          <w:szCs w:val="32"/>
          <w:highlight w:val="none"/>
          <w:u w:val="none"/>
        </w:rPr>
        <w:t>公开时间：</w:t>
      </w:r>
      <w:r>
        <w:rPr>
          <w:rFonts w:hint="eastAsia" w:ascii="黑体" w:hAnsi="黑体" w:eastAsia="黑体" w:cs="黑体"/>
          <w:sz w:val="32"/>
          <w:szCs w:val="32"/>
          <w:highlight w:val="none"/>
          <w:u w:val="none"/>
          <w:lang w:val="en-US" w:eastAsia="zh-CN"/>
        </w:rPr>
        <w:t>2025</w:t>
      </w:r>
      <w:r>
        <w:rPr>
          <w:rFonts w:ascii="黑体" w:hAnsi="黑体" w:eastAsia="黑体" w:cs="黑体"/>
          <w:sz w:val="32"/>
          <w:szCs w:val="32"/>
          <w:highlight w:val="none"/>
          <w:u w:val="none"/>
        </w:rPr>
        <w:t xml:space="preserve">年 </w:t>
      </w:r>
      <w:r>
        <w:rPr>
          <w:rFonts w:hint="eastAsia" w:ascii="黑体" w:hAnsi="黑体" w:eastAsia="黑体" w:cs="黑体"/>
          <w:sz w:val="32"/>
          <w:szCs w:val="32"/>
          <w:highlight w:val="none"/>
          <w:u w:val="none"/>
          <w:lang w:val="en-US" w:eastAsia="zh-CN"/>
        </w:rPr>
        <w:t>2</w:t>
      </w:r>
      <w:r>
        <w:rPr>
          <w:rFonts w:ascii="黑体" w:hAnsi="黑体" w:eastAsia="黑体" w:cs="黑体"/>
          <w:sz w:val="32"/>
          <w:szCs w:val="32"/>
          <w:highlight w:val="none"/>
          <w:u w:val="none"/>
        </w:rPr>
        <w:t xml:space="preserve"> 月 </w:t>
      </w:r>
      <w:r>
        <w:rPr>
          <w:rFonts w:hint="eastAsia" w:ascii="黑体" w:hAnsi="黑体" w:eastAsia="黑体" w:cs="黑体"/>
          <w:sz w:val="32"/>
          <w:szCs w:val="32"/>
          <w:highlight w:val="none"/>
          <w:u w:val="none"/>
          <w:lang w:val="en-US" w:eastAsia="zh-CN"/>
        </w:rPr>
        <w:t>27</w:t>
      </w:r>
      <w:r>
        <w:rPr>
          <w:rFonts w:ascii="黑体" w:hAnsi="黑体" w:eastAsia="黑体" w:cs="黑体"/>
          <w:sz w:val="32"/>
          <w:szCs w:val="32"/>
          <w:highlight w:val="none"/>
          <w:u w:val="none"/>
        </w:rPr>
        <w:t xml:space="preserve"> 日</w:t>
      </w:r>
    </w:p>
    <w:p w14:paraId="2B81F6FE">
      <w:pPr>
        <w:adjustRightInd w:val="0"/>
        <w:snapToGrid w:val="0"/>
        <w:spacing w:line="600" w:lineRule="exact"/>
        <w:ind w:firstLine="640"/>
        <w:rPr>
          <w:rFonts w:ascii="Times New Roman" w:hAnsi="Times New Roman" w:eastAsia="仿宋_GB2312"/>
          <w:sz w:val="32"/>
          <w:szCs w:val="32"/>
          <w:highlight w:val="none"/>
          <w:u w:val="none"/>
        </w:rPr>
      </w:pPr>
    </w:p>
    <w:p w14:paraId="01F2A398">
      <w:pPr>
        <w:pageBreakBefore/>
        <w:tabs>
          <w:tab w:val="left" w:pos="4533"/>
        </w:tabs>
        <w:adjustRightInd w:val="0"/>
        <w:snapToGrid w:val="0"/>
        <w:spacing w:line="600" w:lineRule="exact"/>
        <w:jc w:val="center"/>
        <w:rPr>
          <w:sz w:val="44"/>
          <w:szCs w:val="44"/>
          <w:highlight w:val="none"/>
          <w:u w:val="none"/>
        </w:rPr>
      </w:pPr>
      <w:r>
        <w:rPr>
          <w:sz w:val="44"/>
          <w:szCs w:val="44"/>
          <w:highlight w:val="none"/>
          <w:u w:val="none"/>
        </w:rPr>
        <w:t>目</w:t>
      </w:r>
      <w:r>
        <w:rPr>
          <w:rFonts w:hint="eastAsia" w:eastAsia="宋体"/>
          <w:sz w:val="44"/>
          <w:szCs w:val="44"/>
          <w:highlight w:val="none"/>
          <w:u w:val="none"/>
        </w:rPr>
        <w:t xml:space="preserve">  </w:t>
      </w:r>
      <w:r>
        <w:rPr>
          <w:rFonts w:hint="eastAsia"/>
          <w:sz w:val="44"/>
          <w:szCs w:val="44"/>
          <w:highlight w:val="none"/>
          <w:u w:val="none"/>
        </w:rPr>
        <w:t xml:space="preserve">  </w:t>
      </w:r>
      <w:r>
        <w:rPr>
          <w:sz w:val="44"/>
          <w:szCs w:val="44"/>
          <w:highlight w:val="none"/>
          <w:u w:val="none"/>
        </w:rPr>
        <w:t>录</w:t>
      </w:r>
    </w:p>
    <w:p w14:paraId="4D27752D">
      <w:pPr>
        <w:rPr>
          <w:highlight w:val="none"/>
          <w:u w:val="none"/>
        </w:rPr>
      </w:pPr>
    </w:p>
    <w:p w14:paraId="2D6DF6B8">
      <w:pPr>
        <w:pStyle w:val="2"/>
        <w:spacing w:after="0" w:line="600" w:lineRule="exact"/>
        <w:rPr>
          <w:rFonts w:ascii="黑体" w:hAnsi="黑体" w:eastAsia="黑体" w:cs="黑体"/>
          <w:sz w:val="32"/>
          <w:szCs w:val="32"/>
          <w:highlight w:val="none"/>
          <w:u w:val="none"/>
        </w:rPr>
      </w:pPr>
      <w:r>
        <w:rPr>
          <w:rFonts w:hint="eastAsia" w:ascii="黑体" w:hAnsi="黑体" w:eastAsia="黑体" w:cs="黑体"/>
          <w:sz w:val="32"/>
          <w:szCs w:val="32"/>
          <w:highlight w:val="none"/>
          <w:u w:val="none"/>
        </w:rPr>
        <w:t>第一部分 单位概况</w:t>
      </w:r>
    </w:p>
    <w:p w14:paraId="27D418B0">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w w:val="95"/>
          <w:sz w:val="32"/>
          <w:szCs w:val="32"/>
          <w:highlight w:val="none"/>
          <w:u w:val="none"/>
        </w:rPr>
        <w:t>一、主要职能、职责</w:t>
      </w:r>
    </w:p>
    <w:p w14:paraId="096E6DF1">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二、单位机构设置及预算单位构成情况</w:t>
      </w:r>
    </w:p>
    <w:p w14:paraId="0A54F5E9">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三、</w:t>
      </w:r>
      <w:r>
        <w:rPr>
          <w:rFonts w:hint="eastAsia" w:ascii="仿宋_GB2312" w:hAnsi="仿宋_GB2312" w:eastAsia="仿宋_GB2312" w:cs="仿宋"/>
          <w:sz w:val="32"/>
          <w:szCs w:val="32"/>
          <w:highlight w:val="none"/>
          <w:u w:val="none"/>
          <w:lang w:val="en-US" w:eastAsia="zh-CN"/>
        </w:rPr>
        <w:t>2025</w:t>
      </w:r>
      <w:r>
        <w:rPr>
          <w:rFonts w:hint="eastAsia" w:ascii="Times New Roman" w:hAnsi="Times New Roman" w:eastAsia="仿宋_GB2312" w:cs="仿宋"/>
          <w:sz w:val="32"/>
          <w:szCs w:val="32"/>
          <w:highlight w:val="none"/>
          <w:u w:val="none"/>
        </w:rPr>
        <w:t>年度单位主要工作任务及目标</w:t>
      </w:r>
    </w:p>
    <w:p w14:paraId="5ACA083D">
      <w:pPr>
        <w:pStyle w:val="2"/>
        <w:spacing w:after="0" w:line="600" w:lineRule="exact"/>
        <w:rPr>
          <w:rFonts w:ascii="黑体" w:hAnsi="黑体" w:eastAsia="黑体" w:cs="黑体"/>
          <w:sz w:val="32"/>
          <w:szCs w:val="32"/>
          <w:highlight w:val="none"/>
          <w:u w:val="none"/>
        </w:rPr>
      </w:pPr>
      <w:r>
        <w:rPr>
          <w:rFonts w:hint="eastAsia" w:ascii="黑体" w:hAnsi="黑体" w:eastAsia="黑体" w:cs="黑体"/>
          <w:sz w:val="32"/>
          <w:szCs w:val="32"/>
          <w:highlight w:val="none"/>
          <w:u w:val="none"/>
        </w:rPr>
        <w:t xml:space="preserve">第二部分 </w:t>
      </w:r>
      <w:r>
        <w:rPr>
          <w:rFonts w:hint="eastAsia" w:ascii="黑体" w:hAnsi="黑体" w:eastAsia="黑体" w:cs="黑体"/>
          <w:sz w:val="32"/>
          <w:szCs w:val="32"/>
          <w:highlight w:val="none"/>
          <w:u w:val="none"/>
          <w:lang w:val="en-US" w:eastAsia="zh-CN"/>
        </w:rPr>
        <w:t>2025</w:t>
      </w:r>
      <w:r>
        <w:rPr>
          <w:rFonts w:hint="eastAsia" w:ascii="黑体" w:hAnsi="黑体" w:eastAsia="黑体" w:cs="黑体"/>
          <w:sz w:val="32"/>
          <w:szCs w:val="32"/>
          <w:highlight w:val="none"/>
          <w:u w:val="none"/>
        </w:rPr>
        <w:t>年度单位预算情况说明</w:t>
      </w:r>
    </w:p>
    <w:p w14:paraId="2EE92F8C">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一、收支预算总体情况说明</w:t>
      </w:r>
    </w:p>
    <w:p w14:paraId="4F741130">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二、收入预算情况说明</w:t>
      </w:r>
    </w:p>
    <w:p w14:paraId="19145EEC">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三、支出预算情况说明</w:t>
      </w:r>
    </w:p>
    <w:p w14:paraId="1C47AC39">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四、财政拨款收支预算总体情况说明</w:t>
      </w:r>
    </w:p>
    <w:p w14:paraId="0C113233">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五、一般公共预算支出预算情况说明</w:t>
      </w:r>
    </w:p>
    <w:p w14:paraId="5C938847">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六、一般公共预算基本支出预算情况说明</w:t>
      </w:r>
    </w:p>
    <w:p w14:paraId="369EC735">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七、一般公共预算“三公”经费支出预算情况说明</w:t>
      </w:r>
    </w:p>
    <w:p w14:paraId="5ED69DAB">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八、政府性基金预算支出预算情况说明</w:t>
      </w:r>
    </w:p>
    <w:p w14:paraId="0475B656">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九、国有资本经营预算支出预算情况说明</w:t>
      </w:r>
    </w:p>
    <w:p w14:paraId="30CD1E7F">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十、项目支出预算情况说明</w:t>
      </w:r>
    </w:p>
    <w:p w14:paraId="3683BB7F">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十一、</w:t>
      </w:r>
      <w:r>
        <w:rPr>
          <w:rFonts w:hint="eastAsia" w:ascii="Times New Roman" w:hAnsi="Times New Roman" w:eastAsia="仿宋_GB2312" w:cs="仿宋"/>
          <w:sz w:val="32"/>
          <w:szCs w:val="32"/>
          <w:highlight w:val="none"/>
          <w:u w:val="none"/>
          <w:lang w:val="en-US" w:eastAsia="zh-CN"/>
        </w:rPr>
        <w:t>机构</w:t>
      </w:r>
      <w:r>
        <w:rPr>
          <w:rFonts w:hint="eastAsia" w:ascii="Times New Roman" w:hAnsi="Times New Roman" w:eastAsia="仿宋_GB2312" w:cs="仿宋"/>
          <w:sz w:val="32"/>
          <w:szCs w:val="32"/>
          <w:highlight w:val="none"/>
          <w:u w:val="none"/>
        </w:rPr>
        <w:t>运行经费支出预算情况说明</w:t>
      </w:r>
    </w:p>
    <w:p w14:paraId="26E2CE6F">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十二、政府采购支出预算情况说明</w:t>
      </w:r>
    </w:p>
    <w:p w14:paraId="2E8CE4D4">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十三、国有资产占用情况说明</w:t>
      </w:r>
    </w:p>
    <w:p w14:paraId="0F1DD921">
      <w:pPr>
        <w:widowControl/>
        <w:spacing w:line="600" w:lineRule="exact"/>
        <w:jc w:val="lef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 xml:space="preserve">十四、项目绩效目标情况说明 </w:t>
      </w:r>
    </w:p>
    <w:p w14:paraId="0EEC5507">
      <w:pPr>
        <w:pStyle w:val="2"/>
        <w:spacing w:after="0" w:line="600" w:lineRule="exact"/>
        <w:rPr>
          <w:rFonts w:ascii="黑体" w:hAnsi="黑体" w:eastAsia="黑体" w:cs="黑体"/>
          <w:sz w:val="32"/>
          <w:szCs w:val="32"/>
          <w:highlight w:val="none"/>
          <w:u w:val="none"/>
        </w:rPr>
      </w:pPr>
      <w:r>
        <w:rPr>
          <w:rFonts w:hint="eastAsia" w:ascii="黑体" w:hAnsi="黑体" w:eastAsia="黑体" w:cs="黑体"/>
          <w:sz w:val="32"/>
          <w:szCs w:val="32"/>
          <w:highlight w:val="none"/>
          <w:u w:val="none"/>
        </w:rPr>
        <w:t>第三部分 名词解释</w:t>
      </w:r>
    </w:p>
    <w:p w14:paraId="6EB88B63">
      <w:pPr>
        <w:pStyle w:val="2"/>
        <w:spacing w:after="0" w:line="600" w:lineRule="exact"/>
        <w:rPr>
          <w:rFonts w:ascii="黑体" w:hAnsi="黑体" w:eastAsia="黑体" w:cs="黑体"/>
          <w:sz w:val="32"/>
          <w:szCs w:val="32"/>
          <w:highlight w:val="none"/>
          <w:u w:val="none"/>
        </w:rPr>
      </w:pPr>
      <w:r>
        <w:rPr>
          <w:rFonts w:hint="eastAsia" w:ascii="黑体" w:hAnsi="黑体" w:eastAsia="黑体" w:cs="黑体"/>
          <w:sz w:val="32"/>
          <w:szCs w:val="32"/>
          <w:highlight w:val="none"/>
          <w:u w:val="none"/>
        </w:rPr>
        <w:t>第四部分 预算公开联系方式及信息反馈渠道</w:t>
      </w:r>
    </w:p>
    <w:p w14:paraId="01376C7D">
      <w:pPr>
        <w:pStyle w:val="2"/>
        <w:spacing w:after="0" w:line="600" w:lineRule="exact"/>
        <w:rPr>
          <w:rFonts w:ascii="黑体" w:hAnsi="黑体" w:eastAsia="黑体" w:cs="黑体"/>
          <w:sz w:val="32"/>
          <w:szCs w:val="32"/>
          <w:highlight w:val="none"/>
          <w:u w:val="none"/>
        </w:rPr>
      </w:pPr>
      <w:r>
        <w:rPr>
          <w:rFonts w:hint="eastAsia" w:ascii="黑体" w:hAnsi="黑体" w:eastAsia="黑体" w:cs="黑体"/>
          <w:sz w:val="32"/>
          <w:szCs w:val="32"/>
          <w:highlight w:val="none"/>
          <w:u w:val="none"/>
        </w:rPr>
        <w:t xml:space="preserve">第五部分 </w:t>
      </w:r>
      <w:r>
        <w:rPr>
          <w:rFonts w:hint="eastAsia" w:ascii="黑体" w:hAnsi="黑体" w:eastAsia="黑体" w:cs="黑体"/>
          <w:sz w:val="32"/>
          <w:szCs w:val="32"/>
          <w:highlight w:val="none"/>
          <w:u w:val="none"/>
          <w:lang w:val="en-US" w:eastAsia="zh-CN"/>
        </w:rPr>
        <w:t>2025</w:t>
      </w:r>
      <w:r>
        <w:rPr>
          <w:rFonts w:hint="eastAsia" w:ascii="黑体" w:hAnsi="黑体" w:eastAsia="黑体" w:cs="黑体"/>
          <w:sz w:val="32"/>
          <w:szCs w:val="32"/>
          <w:highlight w:val="none"/>
          <w:u w:val="none"/>
        </w:rPr>
        <w:t>年度单位预算表</w:t>
      </w:r>
    </w:p>
    <w:p w14:paraId="2B79041B">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一、收支总表</w:t>
      </w:r>
    </w:p>
    <w:p w14:paraId="52B23E1F">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二、收入总表</w:t>
      </w:r>
    </w:p>
    <w:p w14:paraId="1C7EFA6C">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w w:val="95"/>
          <w:sz w:val="32"/>
          <w:szCs w:val="32"/>
          <w:highlight w:val="none"/>
          <w:u w:val="none"/>
        </w:rPr>
        <w:t>三、支出总表</w:t>
      </w:r>
    </w:p>
    <w:p w14:paraId="24046A2A">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w w:val="95"/>
          <w:sz w:val="32"/>
          <w:szCs w:val="32"/>
          <w:highlight w:val="none"/>
          <w:u w:val="none"/>
        </w:rPr>
        <w:t>四、财政拨款收支总表</w:t>
      </w:r>
    </w:p>
    <w:p w14:paraId="5F8DAB61">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w w:val="95"/>
          <w:sz w:val="32"/>
          <w:szCs w:val="32"/>
          <w:highlight w:val="none"/>
          <w:u w:val="none"/>
        </w:rPr>
        <w:t>五、一般公共预算支出表</w:t>
      </w:r>
    </w:p>
    <w:p w14:paraId="166B1E2E">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w w:val="95"/>
          <w:sz w:val="32"/>
          <w:szCs w:val="32"/>
          <w:highlight w:val="none"/>
          <w:u w:val="none"/>
        </w:rPr>
        <w:t>六、一般公共预算基本支出表</w:t>
      </w:r>
    </w:p>
    <w:p w14:paraId="5307369A">
      <w:pPr>
        <w:pStyle w:val="2"/>
        <w:spacing w:after="0" w:line="600" w:lineRule="exact"/>
        <w:rPr>
          <w:rFonts w:ascii="Times New Roman" w:hAnsi="Times New Roman" w:eastAsia="仿宋_GB2312" w:cs="仿宋"/>
          <w:spacing w:val="-16"/>
          <w:w w:val="95"/>
          <w:sz w:val="32"/>
          <w:szCs w:val="32"/>
          <w:highlight w:val="none"/>
          <w:u w:val="none"/>
        </w:rPr>
      </w:pPr>
      <w:r>
        <w:rPr>
          <w:rFonts w:hint="eastAsia" w:ascii="Times New Roman" w:hAnsi="Times New Roman" w:eastAsia="仿宋_GB2312" w:cs="仿宋"/>
          <w:spacing w:val="-17"/>
          <w:w w:val="95"/>
          <w:sz w:val="32"/>
          <w:szCs w:val="32"/>
          <w:highlight w:val="none"/>
          <w:u w:val="none"/>
        </w:rPr>
        <w:t>七、一般公共预算</w:t>
      </w:r>
      <w:r>
        <w:rPr>
          <w:rFonts w:hint="eastAsia" w:ascii="Times New Roman" w:hAnsi="Times New Roman" w:eastAsia="仿宋_GB2312" w:cs="仿宋"/>
          <w:spacing w:val="-8"/>
          <w:w w:val="95"/>
          <w:sz w:val="32"/>
          <w:szCs w:val="32"/>
          <w:highlight w:val="none"/>
          <w:u w:val="none"/>
        </w:rPr>
        <w:t>“</w:t>
      </w:r>
      <w:r>
        <w:rPr>
          <w:rFonts w:hint="eastAsia" w:ascii="Times New Roman" w:hAnsi="Times New Roman" w:eastAsia="仿宋_GB2312" w:cs="仿宋"/>
          <w:spacing w:val="-15"/>
          <w:w w:val="95"/>
          <w:sz w:val="32"/>
          <w:szCs w:val="32"/>
          <w:highlight w:val="none"/>
          <w:u w:val="none"/>
        </w:rPr>
        <w:t>三公</w:t>
      </w:r>
      <w:r>
        <w:rPr>
          <w:rFonts w:hint="eastAsia" w:ascii="Times New Roman" w:hAnsi="Times New Roman" w:eastAsia="仿宋_GB2312" w:cs="仿宋"/>
          <w:spacing w:val="-10"/>
          <w:w w:val="95"/>
          <w:sz w:val="32"/>
          <w:szCs w:val="32"/>
          <w:highlight w:val="none"/>
          <w:u w:val="none"/>
        </w:rPr>
        <w:t>”</w:t>
      </w:r>
      <w:r>
        <w:rPr>
          <w:rFonts w:hint="eastAsia" w:ascii="Times New Roman" w:hAnsi="Times New Roman" w:eastAsia="仿宋_GB2312" w:cs="仿宋"/>
          <w:spacing w:val="-16"/>
          <w:w w:val="95"/>
          <w:sz w:val="32"/>
          <w:szCs w:val="32"/>
          <w:highlight w:val="none"/>
          <w:u w:val="none"/>
        </w:rPr>
        <w:t>经费支出表</w:t>
      </w:r>
    </w:p>
    <w:p w14:paraId="32BB0504">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pacing w:val="-16"/>
          <w:w w:val="95"/>
          <w:sz w:val="32"/>
          <w:szCs w:val="32"/>
          <w:highlight w:val="none"/>
          <w:u w:val="none"/>
        </w:rPr>
        <w:t>八、政府性基金预算支出表</w:t>
      </w:r>
    </w:p>
    <w:p w14:paraId="089A74D7">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九、国有资本经营预算支出表</w:t>
      </w:r>
    </w:p>
    <w:p w14:paraId="143F27BF">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十、项目支出表</w:t>
      </w:r>
    </w:p>
    <w:p w14:paraId="7B21DE03">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十一、项目绩效目标表</w:t>
      </w:r>
    </w:p>
    <w:p w14:paraId="19321499">
      <w:pPr>
        <w:pStyle w:val="2"/>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w w:val="95"/>
          <w:sz w:val="32"/>
          <w:szCs w:val="32"/>
          <w:highlight w:val="none"/>
          <w:u w:val="none"/>
        </w:rPr>
        <w:t>十二、政府采购预算表</w:t>
      </w:r>
    </w:p>
    <w:p w14:paraId="4BCE48FA">
      <w:pPr>
        <w:pStyle w:val="6"/>
        <w:rPr>
          <w:rFonts w:hint="default"/>
          <w:highlight w:val="none"/>
          <w:u w:val="none"/>
        </w:rPr>
      </w:pPr>
    </w:p>
    <w:p w14:paraId="0B2EA3FD">
      <w:pPr>
        <w:pStyle w:val="6"/>
        <w:rPr>
          <w:rFonts w:hint="default"/>
          <w:highlight w:val="none"/>
          <w:u w:val="none"/>
        </w:rPr>
        <w:sectPr>
          <w:headerReference r:id="rId3" w:type="default"/>
          <w:footerReference r:id="rId4" w:type="default"/>
          <w:pgSz w:w="11910" w:h="16840"/>
          <w:pgMar w:top="1582" w:right="1680" w:bottom="278" w:left="1640" w:header="720" w:footer="720" w:gutter="0"/>
          <w:pgNumType w:fmt="numberInDash"/>
          <w:cols w:space="720" w:num="1"/>
        </w:sectPr>
      </w:pPr>
    </w:p>
    <w:p w14:paraId="61026486">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u w:val="none"/>
        </w:rPr>
      </w:pPr>
      <w:bookmarkStart w:id="0" w:name="_Toc30742"/>
      <w:r>
        <w:rPr>
          <w:rFonts w:hint="eastAsia" w:ascii="方正小标宋简体" w:hAnsi="方正小标宋简体" w:eastAsia="方正小标宋简体" w:cs="方正小标宋简体"/>
          <w:b w:val="0"/>
          <w:bCs w:val="0"/>
          <w:sz w:val="36"/>
          <w:szCs w:val="36"/>
          <w:highlight w:val="none"/>
          <w:u w:val="none"/>
        </w:rPr>
        <w:t>第一部分  单位概况</w:t>
      </w:r>
      <w:bookmarkEnd w:id="0"/>
    </w:p>
    <w:p w14:paraId="6BD6C25A">
      <w:pPr>
        <w:spacing w:line="600" w:lineRule="exact"/>
        <w:rPr>
          <w:rFonts w:ascii="方正小标宋简体" w:hAnsi="方正小标宋简体" w:eastAsia="方正小标宋简体" w:cs="方正小标宋简体"/>
          <w:sz w:val="36"/>
          <w:szCs w:val="36"/>
          <w:highlight w:val="none"/>
          <w:u w:val="none"/>
        </w:rPr>
      </w:pPr>
    </w:p>
    <w:p w14:paraId="709A22E6">
      <w:pPr>
        <w:numPr>
          <w:ilvl w:val="0"/>
          <w:numId w:val="1"/>
        </w:numPr>
        <w:spacing w:line="600" w:lineRule="exact"/>
        <w:ind w:left="17" w:leftChars="8" w:firstLine="624" w:firstLineChars="195"/>
        <w:outlineLvl w:val="2"/>
        <w:rPr>
          <w:rFonts w:eastAsia="黑体" w:cs="黑体"/>
          <w:sz w:val="32"/>
          <w:szCs w:val="36"/>
          <w:highlight w:val="none"/>
          <w:u w:val="none"/>
        </w:rPr>
      </w:pPr>
      <w:r>
        <w:rPr>
          <w:rFonts w:hint="eastAsia" w:eastAsia="黑体" w:cs="黑体"/>
          <w:sz w:val="32"/>
          <w:szCs w:val="36"/>
          <w:highlight w:val="none"/>
          <w:u w:val="none"/>
        </w:rPr>
        <w:t>主要职能职责</w:t>
      </w:r>
    </w:p>
    <w:p w14:paraId="12A40382">
      <w:pPr>
        <w:spacing w:line="580" w:lineRule="exact"/>
        <w:ind w:left="0" w:firstLine="600"/>
        <w:jc w:val="left"/>
        <w:rPr>
          <w:rFonts w:hint="default" w:ascii="仿宋_GB2312" w:hAnsi="宋体" w:eastAsia="仿宋_GB2312" w:cs="仿宋_GB2312"/>
          <w:kern w:val="2"/>
          <w:sz w:val="32"/>
          <w:szCs w:val="32"/>
          <w:u w:val="none"/>
        </w:rPr>
      </w:pPr>
      <w:r>
        <w:rPr>
          <w:rFonts w:hint="eastAsia" w:ascii="仿宋_GB2312" w:hAnsi="宋体" w:eastAsia="仿宋_GB2312" w:cs="仿宋_GB2312"/>
          <w:kern w:val="2"/>
          <w:sz w:val="32"/>
          <w:szCs w:val="32"/>
          <w:u w:val="none"/>
          <w:lang w:eastAsia="zh-CN"/>
        </w:rPr>
        <w:t>承担机关的后勤保障和服务工作；承担局域网日常使用、办公自动化、</w:t>
      </w:r>
      <w:r>
        <w:rPr>
          <w:rFonts w:hint="eastAsia" w:ascii="仿宋_GB2312" w:hAnsi="宋体" w:eastAsia="仿宋_GB2312" w:cs="仿宋_GB2312"/>
          <w:kern w:val="2"/>
          <w:sz w:val="32"/>
          <w:szCs w:val="32"/>
          <w:u w:val="none"/>
          <w:lang w:val="en-US" w:eastAsia="zh-CN"/>
        </w:rPr>
        <w:t xml:space="preserve"> 门户网站、政府服务信息化、保密检查和软件正版化的技术支撑工作；承担人力资源和社会保障统计调查辅助性工作；协助机关开展国有资产、公务用车、离退休人员等相关服务保障工作；协助机关做好新闻宣传、政务公开、档案管理、文印会务等辅助性工作；承担全市事业单位人员培训工作；承担全市人力资源和社会保障系统工作人员业务培训；完成市人力资源和社会保障局交办的其他业务。</w:t>
      </w:r>
    </w:p>
    <w:p w14:paraId="2C583434">
      <w:pPr>
        <w:numPr>
          <w:ilvl w:val="0"/>
          <w:numId w:val="1"/>
        </w:numPr>
        <w:spacing w:line="600" w:lineRule="exact"/>
        <w:ind w:left="17" w:leftChars="8" w:firstLine="624" w:firstLineChars="195"/>
        <w:outlineLvl w:val="2"/>
        <w:rPr>
          <w:rFonts w:eastAsia="黑体" w:cs="黑体"/>
          <w:sz w:val="32"/>
          <w:szCs w:val="36"/>
          <w:highlight w:val="none"/>
          <w:u w:val="none"/>
        </w:rPr>
      </w:pPr>
      <w:r>
        <w:rPr>
          <w:rFonts w:hint="eastAsia" w:eastAsia="黑体" w:cs="黑体"/>
          <w:sz w:val="32"/>
          <w:szCs w:val="36"/>
          <w:highlight w:val="none"/>
          <w:u w:val="none"/>
        </w:rPr>
        <w:t>单位机构设置及预算单位构成情况</w:t>
      </w:r>
    </w:p>
    <w:p w14:paraId="603468C2">
      <w:pPr>
        <w:numPr>
          <w:ilvl w:val="0"/>
          <w:numId w:val="2"/>
        </w:numPr>
        <w:spacing w:line="600" w:lineRule="exact"/>
        <w:ind w:firstLine="640" w:firstLineChars="200"/>
        <w:rPr>
          <w:rFonts w:hint="eastAsia" w:eastAsia="仿宋_GB2312" w:cs="Times New Roman"/>
          <w:sz w:val="32"/>
          <w:szCs w:val="32"/>
          <w:highlight w:val="none"/>
          <w:u w:val="none"/>
        </w:rPr>
      </w:pPr>
      <w:r>
        <w:rPr>
          <w:rFonts w:hint="eastAsia" w:eastAsia="仿宋_GB2312" w:cs="Times New Roman"/>
          <w:sz w:val="32"/>
          <w:szCs w:val="32"/>
          <w:highlight w:val="none"/>
          <w:u w:val="none"/>
        </w:rPr>
        <w:t>根据单位职责分工，本单位内设机构包括</w:t>
      </w:r>
      <w:r>
        <w:rPr>
          <w:rFonts w:hint="eastAsia" w:ascii="仿宋_GB2312" w:hAnsi="仿宋_GB2312" w:eastAsia="仿宋_GB2312" w:cs="Times New Roman"/>
          <w:sz w:val="32"/>
          <w:szCs w:val="32"/>
          <w:highlight w:val="none"/>
          <w:u w:val="none"/>
          <w:lang w:eastAsia="zh-CN"/>
        </w:rPr>
        <w:t>综合部、信息系统建设部、网络运维部、网站新媒体运营部</w:t>
      </w:r>
      <w:r>
        <w:rPr>
          <w:rFonts w:hint="eastAsia" w:eastAsia="仿宋_GB2312" w:cs="Times New Roman"/>
          <w:sz w:val="32"/>
          <w:szCs w:val="32"/>
          <w:highlight w:val="none"/>
          <w:u w:val="none"/>
        </w:rPr>
        <w:t>。本单位</w:t>
      </w:r>
      <w:r>
        <w:rPr>
          <w:rFonts w:hint="eastAsia" w:eastAsia="仿宋_GB2312" w:cs="Times New Roman"/>
          <w:sz w:val="32"/>
          <w:szCs w:val="32"/>
          <w:highlight w:val="none"/>
          <w:u w:val="none"/>
          <w:lang w:eastAsia="zh-CN"/>
        </w:rPr>
        <w:t>无</w:t>
      </w:r>
      <w:r>
        <w:rPr>
          <w:rFonts w:hint="eastAsia" w:eastAsia="仿宋_GB2312" w:cs="Times New Roman"/>
          <w:sz w:val="32"/>
          <w:szCs w:val="32"/>
          <w:highlight w:val="none"/>
          <w:u w:val="none"/>
        </w:rPr>
        <w:t>下属单位。</w:t>
      </w:r>
    </w:p>
    <w:p w14:paraId="73AF1D64">
      <w:pPr>
        <w:numPr>
          <w:ilvl w:val="0"/>
          <w:numId w:val="0"/>
        </w:numPr>
        <w:spacing w:line="600" w:lineRule="exact"/>
        <w:ind w:firstLine="640" w:firstLineChars="200"/>
        <w:rPr>
          <w:rFonts w:ascii="仿宋_GB2312" w:hAnsi="仿宋_GB2312" w:eastAsia="仿宋_GB2312" w:cs="仿宋_GB2312"/>
          <w:b/>
          <w:bCs/>
          <w:sz w:val="32"/>
          <w:szCs w:val="32"/>
          <w:highlight w:val="none"/>
          <w:u w:val="none"/>
        </w:rPr>
      </w:pPr>
      <w:r>
        <w:rPr>
          <w:rFonts w:hint="eastAsia" w:eastAsia="仿宋_GB2312" w:cs="Times New Roman"/>
          <w:sz w:val="32"/>
          <w:szCs w:val="32"/>
          <w:highlight w:val="none"/>
          <w:u w:val="none"/>
        </w:rPr>
        <w:t>2．从预算单位构成看，纳入本单位</w:t>
      </w:r>
      <w:r>
        <w:rPr>
          <w:rFonts w:hint="eastAsia" w:ascii="仿宋_GB2312" w:hAnsi="仿宋_GB2312" w:eastAsia="仿宋_GB2312" w:cs="仿宋"/>
          <w:sz w:val="32"/>
          <w:szCs w:val="32"/>
          <w:highlight w:val="none"/>
          <w:u w:val="none"/>
          <w:lang w:val="en-US" w:eastAsia="zh-CN"/>
        </w:rPr>
        <w:t>2025</w:t>
      </w:r>
      <w:r>
        <w:rPr>
          <w:rFonts w:hint="eastAsia" w:eastAsia="仿宋_GB2312" w:cs="Times New Roman"/>
          <w:sz w:val="32"/>
          <w:szCs w:val="32"/>
          <w:highlight w:val="none"/>
          <w:u w:val="none"/>
        </w:rPr>
        <w:t>年部门汇总预算编制范围的预算单位共计</w:t>
      </w:r>
      <w:r>
        <w:rPr>
          <w:rFonts w:hint="eastAsia" w:ascii="仿宋_GB2312" w:hAnsi="仿宋_GB2312" w:eastAsia="仿宋_GB2312" w:cs="仿宋"/>
          <w:sz w:val="32"/>
          <w:szCs w:val="32"/>
          <w:highlight w:val="none"/>
          <w:u w:val="none"/>
          <w:lang w:val="en-US" w:eastAsia="zh-CN"/>
        </w:rPr>
        <w:t>1</w:t>
      </w:r>
      <w:r>
        <w:rPr>
          <w:rFonts w:hint="eastAsia" w:eastAsia="仿宋_GB2312" w:cs="Times New Roman"/>
          <w:sz w:val="32"/>
          <w:szCs w:val="32"/>
          <w:highlight w:val="none"/>
          <w:u w:val="none"/>
        </w:rPr>
        <w:t>家，具体包括：</w:t>
      </w:r>
      <w:r>
        <w:rPr>
          <w:rFonts w:hint="eastAsia" w:ascii="仿宋_GB2312" w:hAnsi="仿宋_GB2312" w:eastAsia="仿宋_GB2312" w:cs="仿宋"/>
          <w:sz w:val="32"/>
          <w:szCs w:val="32"/>
          <w:highlight w:val="none"/>
          <w:u w:val="none"/>
          <w:lang w:eastAsia="zh-CN"/>
        </w:rPr>
        <w:t>鄂尔多斯市人力资源和社会保障局综合保障中心</w:t>
      </w:r>
      <w:r>
        <w:rPr>
          <w:rFonts w:hint="eastAsia" w:eastAsia="仿宋_GB2312" w:cs="Times New Roman"/>
          <w:sz w:val="32"/>
          <w:szCs w:val="32"/>
          <w:highlight w:val="none"/>
          <w:u w:val="none"/>
        </w:rPr>
        <w:t>。详细情况见表：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3260"/>
        <w:gridCol w:w="4600"/>
      </w:tblGrid>
      <w:tr w14:paraId="49E4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noWrap w:val="0"/>
            <w:vAlign w:val="top"/>
          </w:tcPr>
          <w:p w14:paraId="78331FA8">
            <w:pPr>
              <w:widowControl/>
              <w:jc w:val="center"/>
              <w:rPr>
                <w:rFonts w:ascii="仿宋" w:hAnsi="仿宋" w:eastAsia="仿宋" w:cs="仿宋"/>
                <w:color w:val="000000"/>
                <w:kern w:val="0"/>
                <w:sz w:val="31"/>
                <w:szCs w:val="31"/>
                <w:highlight w:val="none"/>
                <w:u w:val="none"/>
                <w:lang w:bidi="ar"/>
              </w:rPr>
            </w:pPr>
            <w:r>
              <w:rPr>
                <w:rFonts w:hint="eastAsia" w:ascii="Times New Roman" w:hAnsi="Times New Roman" w:eastAsia="仿宋_GB2312" w:cs="仿宋"/>
                <w:color w:val="000000"/>
                <w:kern w:val="0"/>
                <w:sz w:val="31"/>
                <w:szCs w:val="31"/>
                <w:highlight w:val="none"/>
                <w:u w:val="none"/>
                <w:lang w:bidi="ar"/>
              </w:rPr>
              <w:t>序号</w:t>
            </w:r>
          </w:p>
        </w:tc>
        <w:tc>
          <w:tcPr>
            <w:tcW w:w="3260" w:type="dxa"/>
            <w:noWrap w:val="0"/>
            <w:vAlign w:val="center"/>
          </w:tcPr>
          <w:p w14:paraId="33D451EC">
            <w:pPr>
              <w:widowControl/>
              <w:jc w:val="center"/>
              <w:rPr>
                <w:rFonts w:ascii="仿宋" w:hAnsi="仿宋" w:eastAsia="仿宋" w:cs="仿宋"/>
                <w:color w:val="000000"/>
                <w:kern w:val="0"/>
                <w:sz w:val="31"/>
                <w:szCs w:val="31"/>
                <w:highlight w:val="none"/>
                <w:u w:val="none"/>
                <w:lang w:bidi="ar"/>
              </w:rPr>
            </w:pPr>
            <w:r>
              <w:rPr>
                <w:rFonts w:hint="eastAsia" w:ascii="Times New Roman" w:hAnsi="Times New Roman" w:eastAsia="仿宋_GB2312" w:cs="仿宋"/>
                <w:color w:val="000000"/>
                <w:kern w:val="0"/>
                <w:sz w:val="31"/>
                <w:szCs w:val="31"/>
                <w:highlight w:val="none"/>
                <w:u w:val="none"/>
                <w:lang w:bidi="ar"/>
              </w:rPr>
              <w:t>单位名称</w:t>
            </w:r>
          </w:p>
        </w:tc>
        <w:tc>
          <w:tcPr>
            <w:tcW w:w="4600" w:type="dxa"/>
            <w:noWrap w:val="0"/>
            <w:vAlign w:val="center"/>
          </w:tcPr>
          <w:p w14:paraId="521C40DD">
            <w:pPr>
              <w:widowControl/>
              <w:jc w:val="center"/>
              <w:rPr>
                <w:rFonts w:ascii="仿宋" w:hAnsi="仿宋" w:eastAsia="仿宋" w:cs="仿宋"/>
                <w:color w:val="000000"/>
                <w:kern w:val="0"/>
                <w:sz w:val="31"/>
                <w:szCs w:val="31"/>
                <w:highlight w:val="none"/>
                <w:u w:val="none"/>
                <w:lang w:bidi="ar"/>
              </w:rPr>
            </w:pPr>
            <w:r>
              <w:rPr>
                <w:rFonts w:hint="eastAsia" w:ascii="Times New Roman" w:hAnsi="Times New Roman" w:eastAsia="仿宋_GB2312" w:cs="仿宋"/>
                <w:color w:val="000000"/>
                <w:kern w:val="0"/>
                <w:sz w:val="31"/>
                <w:szCs w:val="31"/>
                <w:highlight w:val="none"/>
                <w:u w:val="none"/>
                <w:lang w:bidi="ar"/>
              </w:rPr>
              <w:t>单位性质</w:t>
            </w:r>
          </w:p>
        </w:tc>
      </w:tr>
      <w:tr w14:paraId="416B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noWrap w:val="0"/>
            <w:vAlign w:val="center"/>
          </w:tcPr>
          <w:p w14:paraId="6F1160FA">
            <w:pPr>
              <w:widowControl/>
              <w:jc w:val="center"/>
              <w:rPr>
                <w:rFonts w:ascii="仿宋" w:hAnsi="仿宋" w:eastAsia="仿宋" w:cs="仿宋"/>
                <w:color w:val="000000"/>
                <w:kern w:val="0"/>
                <w:sz w:val="31"/>
                <w:szCs w:val="31"/>
                <w:highlight w:val="none"/>
                <w:u w:val="none"/>
                <w:lang w:bidi="ar"/>
              </w:rPr>
            </w:pPr>
            <w:r>
              <w:rPr>
                <w:rFonts w:hint="eastAsia" w:ascii="Times New Roman" w:hAnsi="Times New Roman" w:eastAsia="仿宋_GB2312" w:cs="仿宋"/>
                <w:color w:val="000000"/>
                <w:kern w:val="0"/>
                <w:sz w:val="31"/>
                <w:szCs w:val="31"/>
                <w:highlight w:val="none"/>
                <w:u w:val="none"/>
                <w:lang w:bidi="ar"/>
              </w:rPr>
              <w:t>1</w:t>
            </w:r>
          </w:p>
        </w:tc>
        <w:tc>
          <w:tcPr>
            <w:tcW w:w="3260" w:type="dxa"/>
            <w:noWrap w:val="0"/>
            <w:vAlign w:val="top"/>
          </w:tcPr>
          <w:p w14:paraId="6718E78C">
            <w:pPr>
              <w:widowControl/>
              <w:jc w:val="left"/>
              <w:rPr>
                <w:rFonts w:hint="eastAsia" w:ascii="仿宋" w:hAnsi="仿宋" w:eastAsia="仿宋" w:cs="仿宋"/>
                <w:color w:val="000000"/>
                <w:kern w:val="0"/>
                <w:sz w:val="31"/>
                <w:szCs w:val="31"/>
                <w:highlight w:val="none"/>
                <w:u w:val="none"/>
                <w:lang w:eastAsia="zh-CN" w:bidi="ar"/>
              </w:rPr>
            </w:pPr>
            <w:r>
              <w:rPr>
                <w:rFonts w:hint="eastAsia" w:ascii="仿宋_GB2312" w:hAnsi="仿宋_GB2312" w:eastAsia="仿宋_GB2312" w:cs="仿宋"/>
                <w:sz w:val="32"/>
                <w:szCs w:val="32"/>
                <w:highlight w:val="none"/>
                <w:u w:val="none"/>
                <w:lang w:eastAsia="zh-CN"/>
              </w:rPr>
              <w:t>鄂尔多斯市人力资源和社会保障局综合保障中心</w:t>
            </w:r>
          </w:p>
        </w:tc>
        <w:tc>
          <w:tcPr>
            <w:tcW w:w="4600" w:type="dxa"/>
            <w:noWrap w:val="0"/>
            <w:vAlign w:val="top"/>
          </w:tcPr>
          <w:p w14:paraId="14DEA6BB">
            <w:pPr>
              <w:widowControl/>
              <w:jc w:val="left"/>
              <w:rPr>
                <w:rFonts w:ascii="仿宋" w:hAnsi="仿宋" w:eastAsia="仿宋" w:cs="仿宋"/>
                <w:color w:val="000000"/>
                <w:kern w:val="0"/>
                <w:sz w:val="31"/>
                <w:szCs w:val="31"/>
                <w:highlight w:val="none"/>
                <w:u w:val="none"/>
                <w:lang w:bidi="ar"/>
              </w:rPr>
            </w:pPr>
            <w:r>
              <w:rPr>
                <w:rFonts w:hint="eastAsia" w:eastAsia="仿宋_GB2312" w:cs="仿宋"/>
                <w:color w:val="000000"/>
                <w:kern w:val="0"/>
                <w:sz w:val="31"/>
                <w:szCs w:val="31"/>
                <w:highlight w:val="none"/>
                <w:u w:val="none"/>
                <w:lang w:eastAsia="zh-CN" w:bidi="ar"/>
              </w:rPr>
              <w:t>公益一类事业</w:t>
            </w:r>
            <w:r>
              <w:rPr>
                <w:rFonts w:hint="eastAsia" w:ascii="Times New Roman" w:hAnsi="Times New Roman" w:eastAsia="仿宋_GB2312" w:cs="仿宋"/>
                <w:color w:val="000000"/>
                <w:kern w:val="0"/>
                <w:sz w:val="31"/>
                <w:szCs w:val="31"/>
                <w:highlight w:val="none"/>
                <w:u w:val="none"/>
                <w:lang w:bidi="ar"/>
              </w:rPr>
              <w:t>单位</w:t>
            </w:r>
          </w:p>
        </w:tc>
      </w:tr>
    </w:tbl>
    <w:p w14:paraId="463505DC">
      <w:pPr>
        <w:numPr>
          <w:ilvl w:val="0"/>
          <w:numId w:val="1"/>
        </w:numPr>
        <w:spacing w:line="600" w:lineRule="exact"/>
        <w:ind w:left="17" w:leftChars="8" w:firstLine="624" w:firstLineChars="195"/>
        <w:outlineLvl w:val="2"/>
        <w:rPr>
          <w:rFonts w:eastAsia="黑体" w:cs="黑体"/>
          <w:sz w:val="32"/>
          <w:szCs w:val="36"/>
          <w:highlight w:val="none"/>
          <w:u w:val="none"/>
        </w:rPr>
      </w:pPr>
      <w:r>
        <w:rPr>
          <w:rFonts w:hint="eastAsia" w:ascii="仿宋_GB2312" w:hAnsi="仿宋_GB2312" w:eastAsia="黑体" w:cs="黑体"/>
          <w:sz w:val="32"/>
          <w:szCs w:val="36"/>
          <w:highlight w:val="none"/>
          <w:u w:val="none"/>
          <w:lang w:val="en-US" w:eastAsia="zh-CN"/>
        </w:rPr>
        <w:t>2025</w:t>
      </w:r>
      <w:r>
        <w:rPr>
          <w:rFonts w:hint="eastAsia" w:eastAsia="黑体" w:cs="黑体"/>
          <w:sz w:val="32"/>
          <w:szCs w:val="36"/>
          <w:highlight w:val="none"/>
          <w:u w:val="none"/>
        </w:rPr>
        <w:t>年度单位主要工作任务及目标</w:t>
      </w:r>
    </w:p>
    <w:p w14:paraId="3BD760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2025年，综合保障中心按照全局工作会议安排和职能职责，将重点开展好以下工作：</w:t>
      </w:r>
    </w:p>
    <w:p w14:paraId="1E7758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（一）信息系统建设</w:t>
      </w:r>
    </w:p>
    <w:p w14:paraId="5C85C9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加快推进“数智人社”平台建设。计划全年开展立项、招标、编制项目详细需求说明书、设计开发、测试、培训、试运行、上线、运维等工作，建设周期为12个月。拟初步实现：一是全国人社揭榜领题“事业单位一件事”应用任务，包括市</w:t>
      </w:r>
      <w:r>
        <w:rPr>
          <w:rFonts w:hint="default" w:ascii="仿宋_GB2312" w:hAnsi="仿宋_GB2312" w:eastAsia="仿宋_GB2312" w:cs="仿宋_GB2312"/>
          <w:sz w:val="32"/>
          <w:szCs w:val="32"/>
          <w:lang w:val="en-US" w:eastAsia="zh-CN"/>
        </w:rPr>
        <w:t>人才人事管理系统内人才调动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人员新增、聘用管理、处分申报等16个“一件事”一次办的业务申报办理模式</w:t>
      </w:r>
      <w:r>
        <w:rPr>
          <w:rFonts w:hint="eastAsia" w:ascii="仿宋_GB2312" w:hAnsi="仿宋_GB2312" w:eastAsia="仿宋_GB2312" w:cs="仿宋_GB2312"/>
          <w:sz w:val="32"/>
          <w:szCs w:val="32"/>
          <w:lang w:val="en-US" w:eastAsia="zh-CN"/>
        </w:rPr>
        <w:t>及</w:t>
      </w:r>
      <w:r>
        <w:rPr>
          <w:rFonts w:hint="default" w:ascii="仿宋_GB2312" w:hAnsi="仿宋_GB2312" w:eastAsia="仿宋_GB2312" w:cs="仿宋_GB2312"/>
          <w:sz w:val="32"/>
          <w:szCs w:val="32"/>
          <w:lang w:val="en-US" w:eastAsia="zh-CN"/>
        </w:rPr>
        <w:t>自治区人社系统内部围绕事业单位工作人员“进管出”重点环节，实施联动办理。</w:t>
      </w:r>
      <w:r>
        <w:rPr>
          <w:rFonts w:hint="eastAsia" w:ascii="仿宋_GB2312" w:hAnsi="仿宋_GB2312" w:eastAsia="仿宋_GB2312" w:cs="仿宋_GB2312"/>
          <w:sz w:val="32"/>
          <w:szCs w:val="32"/>
          <w:lang w:val="en-US" w:eastAsia="zh-CN"/>
        </w:rPr>
        <w:t>二是建设实施“劳动关系预警平台”，</w:t>
      </w:r>
      <w:r>
        <w:rPr>
          <w:rFonts w:hint="default" w:ascii="仿宋_GB2312" w:hAnsi="仿宋_GB2312" w:eastAsia="仿宋_GB2312" w:cs="仿宋_GB2312"/>
          <w:sz w:val="32"/>
          <w:szCs w:val="32"/>
          <w:lang w:val="en-US" w:eastAsia="zh-CN"/>
        </w:rPr>
        <w:t>包括劳动监察类预警</w:t>
      </w:r>
      <w:r>
        <w:rPr>
          <w:rFonts w:hint="eastAsia" w:ascii="仿宋_GB2312" w:hAnsi="仿宋_GB2312" w:eastAsia="仿宋_GB2312" w:cs="仿宋_GB2312"/>
          <w:sz w:val="32"/>
          <w:szCs w:val="32"/>
          <w:lang w:val="en-US" w:eastAsia="zh-CN"/>
        </w:rPr>
        <w:t>（含“根治欠薪”案件处理）</w:t>
      </w:r>
      <w:r>
        <w:rPr>
          <w:rFonts w:hint="default" w:ascii="仿宋_GB2312" w:hAnsi="仿宋_GB2312" w:eastAsia="仿宋_GB2312" w:cs="仿宋_GB2312"/>
          <w:sz w:val="32"/>
          <w:szCs w:val="32"/>
          <w:lang w:val="en-US" w:eastAsia="zh-CN"/>
        </w:rPr>
        <w:t>、劳动仲裁类预警、社保类预警、就业类</w:t>
      </w:r>
      <w:r>
        <w:rPr>
          <w:rFonts w:hint="eastAsia" w:ascii="仿宋_GB2312" w:hAnsi="仿宋_GB2312" w:eastAsia="仿宋_GB2312" w:cs="仿宋_GB2312"/>
          <w:sz w:val="32"/>
          <w:szCs w:val="32"/>
          <w:lang w:val="en-US" w:eastAsia="zh-CN"/>
        </w:rPr>
        <w:t>基金</w:t>
      </w:r>
      <w:r>
        <w:rPr>
          <w:rFonts w:hint="default" w:ascii="仿宋_GB2312" w:hAnsi="仿宋_GB2312" w:eastAsia="仿宋_GB2312" w:cs="仿宋_GB2312"/>
          <w:sz w:val="32"/>
          <w:szCs w:val="32"/>
          <w:lang w:val="en-US" w:eastAsia="zh-CN"/>
        </w:rPr>
        <w:t>预警</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lang w:val="en-US" w:eastAsia="zh-CN"/>
        </w:rPr>
        <w:t>。三是拓展人社便民服务，实现手机端人才补贴申报、电子退休证、电子政务地图等应用场景。四是建成“人社数字大脑”，</w:t>
      </w:r>
      <w:r>
        <w:rPr>
          <w:rFonts w:hint="default" w:ascii="仿宋_GB2312" w:hAnsi="仿宋_GB2312" w:eastAsia="仿宋_GB2312" w:cs="仿宋_GB2312"/>
          <w:sz w:val="32"/>
          <w:szCs w:val="32"/>
          <w:lang w:val="en-US" w:eastAsia="zh-CN"/>
        </w:rPr>
        <w:t>通过整合</w:t>
      </w:r>
      <w:r>
        <w:rPr>
          <w:rFonts w:hint="eastAsia" w:ascii="仿宋_GB2312" w:hAnsi="仿宋_GB2312" w:eastAsia="仿宋_GB2312" w:cs="仿宋_GB2312"/>
          <w:sz w:val="32"/>
          <w:szCs w:val="32"/>
          <w:lang w:val="en-US" w:eastAsia="zh-CN"/>
        </w:rPr>
        <w:t>人社</w:t>
      </w:r>
      <w:r>
        <w:rPr>
          <w:rFonts w:hint="default" w:ascii="仿宋_GB2312" w:hAnsi="仿宋_GB2312" w:eastAsia="仿宋_GB2312" w:cs="仿宋_GB2312"/>
          <w:sz w:val="32"/>
          <w:szCs w:val="32"/>
          <w:lang w:val="en-US" w:eastAsia="zh-CN"/>
        </w:rPr>
        <w:t>厅回流数据、本地业务系统数据及市</w:t>
      </w:r>
      <w:r>
        <w:rPr>
          <w:rFonts w:hint="eastAsia" w:ascii="仿宋_GB2312" w:hAnsi="仿宋_GB2312" w:eastAsia="仿宋_GB2312" w:cs="仿宋_GB2312"/>
          <w:sz w:val="32"/>
          <w:szCs w:val="32"/>
          <w:lang w:val="en-US" w:eastAsia="zh-CN"/>
        </w:rPr>
        <w:t>政</w:t>
      </w:r>
      <w:r>
        <w:rPr>
          <w:rFonts w:hint="default" w:ascii="仿宋_GB2312" w:hAnsi="仿宋_GB2312" w:eastAsia="仿宋_GB2312" w:cs="仿宋_GB2312"/>
          <w:sz w:val="32"/>
          <w:szCs w:val="32"/>
          <w:lang w:val="en-US" w:eastAsia="zh-CN"/>
        </w:rPr>
        <w:t>数局共享数据，构建就业创业、社会保障、人才人事、劳动关系等主题库与应用场景专题库，加载先进算法，训练智能模型，形成数据资源管理平台</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人社四大业务主题数仓。</w:t>
      </w:r>
      <w:r>
        <w:rPr>
          <w:rFonts w:hint="eastAsia" w:ascii="仿宋_GB2312" w:hAnsi="仿宋_GB2312" w:eastAsia="仿宋_GB2312" w:cs="仿宋_GB2312"/>
          <w:sz w:val="32"/>
          <w:szCs w:val="32"/>
          <w:lang w:val="en-US" w:eastAsia="zh-CN"/>
        </w:rPr>
        <w:t>五是建设完成“</w:t>
      </w:r>
      <w:r>
        <w:rPr>
          <w:rFonts w:hint="default" w:ascii="仿宋_GB2312" w:hAnsi="仿宋_GB2312" w:eastAsia="仿宋_GB2312" w:cs="仿宋_GB2312"/>
          <w:sz w:val="32"/>
          <w:szCs w:val="32"/>
          <w:lang w:val="en-US" w:eastAsia="zh-CN"/>
        </w:rPr>
        <w:t>市人社</w:t>
      </w:r>
      <w:r>
        <w:rPr>
          <w:rFonts w:hint="eastAsia" w:ascii="仿宋_GB2312" w:hAnsi="仿宋_GB2312" w:eastAsia="仿宋_GB2312" w:cs="仿宋_GB2312"/>
          <w:sz w:val="32"/>
          <w:szCs w:val="32"/>
          <w:lang w:val="en-US" w:eastAsia="zh-CN"/>
        </w:rPr>
        <w:t>公共支撑系统”，通过建设</w:t>
      </w:r>
      <w:r>
        <w:rPr>
          <w:rFonts w:hint="default" w:ascii="仿宋_GB2312" w:hAnsi="仿宋_GB2312" w:eastAsia="仿宋_GB2312" w:cs="仿宋_GB2312"/>
          <w:sz w:val="32"/>
          <w:szCs w:val="32"/>
          <w:lang w:val="en-US" w:eastAsia="zh-CN"/>
        </w:rPr>
        <w:t>统一门户、统一认证体系、电子档案系统、消息推送系统及电子签章系统打破业务壁垒，实现经办服务的一体化与业务协同。</w:t>
      </w:r>
    </w:p>
    <w:p w14:paraId="1CA3B2C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鄂尔多斯“社会保障卡居民服务一卡通平台”，根据国务院印发《关于进一步优化政务服务提升行政效能推动“高效办成一件事”的指导意见》（国发〔2024〕3号）中关于社会保障卡居民服务一件事建设要求，我局积极开展项目前期申报工作，计划建设资金为450万，现通过市级信息化项目评审，已列入数字政府建设高保障项目中。2025年按照市财政局采购办和市数字化领导小组有关信息化项目建设要求，进一步完成系统平台需求调研、招标项目咨询服务、编制项目建议书和项目可行性研究报告并提级论证工作。</w:t>
      </w:r>
    </w:p>
    <w:p w14:paraId="3FAB6E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（二）信息系统应用</w:t>
      </w:r>
    </w:p>
    <w:p w14:paraId="072D7B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根数据库及“一表通”场景应用工作。按时间节点完成人社领域数据更新，持续推进“参保扩面数据找人”“重点群体精准服务”“离校大学生就业服务”三大应用场景；计划探索基金安全保障、持电子社保卡人员精准匹配、就业岗位动态感知应用等新场景。</w:t>
      </w:r>
    </w:p>
    <w:p w14:paraId="50FA56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sz w:val="32"/>
          <w:szCs w:val="32"/>
          <w:lang w:val="en-US" w:eastAsia="zh-CN"/>
        </w:rPr>
        <w:t>做好数据共享工作，定期向市公共数据交换平台共享人社业务领域相关数据。</w:t>
      </w:r>
    </w:p>
    <w:p w14:paraId="1B5B3C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sz w:val="32"/>
          <w:szCs w:val="32"/>
          <w:lang w:val="en-US" w:eastAsia="zh-CN"/>
        </w:rPr>
        <w:t>做好全市人社业务系统的权限申请工作。</w:t>
      </w:r>
    </w:p>
    <w:p w14:paraId="19C214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（三）运维工作</w:t>
      </w:r>
    </w:p>
    <w:p w14:paraId="1FDB38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sz w:val="32"/>
          <w:szCs w:val="32"/>
          <w:lang w:val="en-US" w:eastAsia="zh-CN"/>
        </w:rPr>
        <w:t>数据安全方面计划完成信息系统的数据安全评估保护工作，对已有数据分级分类，在系统内添加脱敏、水印等数据保护功能。</w:t>
      </w:r>
    </w:p>
    <w:p w14:paraId="4296B2B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sz w:val="32"/>
          <w:szCs w:val="32"/>
          <w:lang w:val="en-US" w:eastAsia="zh-CN"/>
        </w:rPr>
        <w:t>网络安全方面计划对机房安全等级升级至三级，提升安全防护水平。按照网信办要求开展1次网络安全自查工作，排查、摸清我局网络安全情况，针对检查出的问题进行整改。全年开展2次网络安全宣传教育，提升工作人员网络安全防范意识。</w:t>
      </w:r>
    </w:p>
    <w:p w14:paraId="21BE7E3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sz w:val="32"/>
          <w:szCs w:val="32"/>
          <w:lang w:val="en-US" w:eastAsia="zh-CN"/>
        </w:rPr>
        <w:t>基础设施运维方面每日对服务器、机房网络设备、楼宇内会控设备、音箱话筒设备、计算机终端开展安全巡检工作，保障全局基础设施正常运行。</w:t>
      </w:r>
    </w:p>
    <w:p w14:paraId="394AD8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（四）事业单位工作人员培训</w:t>
      </w:r>
    </w:p>
    <w:p w14:paraId="4FFAFCA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sz w:val="32"/>
          <w:szCs w:val="32"/>
          <w:lang w:val="en-US" w:eastAsia="zh-CN"/>
        </w:rPr>
        <w:t>认真贯彻落实国家、自治区和市委、市政府关于干部教育培训工作的有关部署，以培养高质量人才为目标，分级分类开展事业人员培训，2025年计划开展9期培训，覆盖约2600人，其中包含副高级及以上专业技术人才技能培训2期约140人；事业单位管理人员培训1期约60人；新聘人员岗前培训1期约350人；事业科级干部轮训4期约2000人；配合事业科、工资科、专技科计划开展人事业务骨干培训1期，覆盖各单位人事管理业务骨干60人左右。</w:t>
      </w:r>
    </w:p>
    <w:p w14:paraId="7D5585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（五）日常工作</w:t>
      </w:r>
    </w:p>
    <w:p w14:paraId="25639EF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sz w:val="32"/>
          <w:szCs w:val="32"/>
          <w:lang w:val="en-US" w:eastAsia="zh-CN"/>
        </w:rPr>
        <w:t>做好官方网站、微信公众号、视频号编辑发布工作，除日常政策宣传和工作动态外，计划设计节日海报、更新人社问答助手知识库，提升关注度。每月报送有害信息及政策解读，按时完成政府网站年度报告、政务信息公开年度报表。</w:t>
      </w:r>
    </w:p>
    <w:p w14:paraId="484BBA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sz w:val="32"/>
          <w:szCs w:val="32"/>
          <w:lang w:val="en-US" w:eastAsia="zh-CN"/>
        </w:rPr>
        <w:t>统计工作。按照人社厅要求，及时组织各旗区、市直各部门、国有企业，开展全市2024年度事业单位工作人员报表、机关（含参公）工勤、事业单位工作人员工资报表和公有经济企业管理人才、专业技术人才报表的统计工作。</w:t>
      </w:r>
    </w:p>
    <w:p w14:paraId="1A820EC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sz w:val="32"/>
          <w:szCs w:val="32"/>
          <w:lang w:val="en-US" w:eastAsia="zh-CN"/>
        </w:rPr>
        <w:t>机构运转。完成财务开户建账，合理编制预决算，做到支出凭证合规，账目清晰；同时做好资产管理、项目绩效申报、人员管理、工资福利发放及纳税申报等，确保中心各项业务工作正常运转。</w:t>
      </w:r>
    </w:p>
    <w:p w14:paraId="4A789B51">
      <w:pPr>
        <w:pStyle w:val="6"/>
        <w:rPr>
          <w:u w:val="none"/>
        </w:rPr>
      </w:pPr>
    </w:p>
    <w:p w14:paraId="4908C8E6">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u w:val="none"/>
        </w:rPr>
      </w:pPr>
      <w:bookmarkStart w:id="1" w:name="_Toc21288"/>
      <w:r>
        <w:rPr>
          <w:rFonts w:hint="eastAsia" w:ascii="方正小标宋简体" w:hAnsi="方正小标宋简体" w:eastAsia="方正小标宋简体" w:cs="方正小标宋简体"/>
          <w:b w:val="0"/>
          <w:bCs w:val="0"/>
          <w:sz w:val="36"/>
          <w:szCs w:val="36"/>
          <w:highlight w:val="none"/>
          <w:u w:val="none"/>
        </w:rPr>
        <w:t>第二部分</w:t>
      </w:r>
      <w:r>
        <w:rPr>
          <w:rFonts w:hint="eastAsia" w:ascii="方正小标宋简体" w:hAnsi="方正小标宋简体" w:eastAsia="方正小标宋简体" w:cs="方正小标宋简体"/>
          <w:b w:val="0"/>
          <w:bCs w:val="0"/>
          <w:sz w:val="36"/>
          <w:szCs w:val="36"/>
          <w:highlight w:val="none"/>
          <w:u w:val="none"/>
          <w:lang w:val="en-US" w:eastAsia="zh-CN"/>
        </w:rPr>
        <w:t xml:space="preserve">  2025</w:t>
      </w:r>
      <w:r>
        <w:rPr>
          <w:rFonts w:hint="eastAsia" w:ascii="方正小标宋简体" w:hAnsi="方正小标宋简体" w:eastAsia="方正小标宋简体" w:cs="方正小标宋简体"/>
          <w:b w:val="0"/>
          <w:bCs w:val="0"/>
          <w:sz w:val="36"/>
          <w:szCs w:val="36"/>
          <w:highlight w:val="none"/>
          <w:u w:val="none"/>
        </w:rPr>
        <w:t>年度单位预算情况说明</w:t>
      </w:r>
      <w:bookmarkEnd w:id="1"/>
    </w:p>
    <w:p w14:paraId="239E9A0D">
      <w:pPr>
        <w:spacing w:line="600" w:lineRule="exact"/>
        <w:rPr>
          <w:rFonts w:ascii="方正小标宋简体" w:hAnsi="方正小标宋简体" w:eastAsia="方正小标宋简体" w:cs="方正小标宋简体"/>
          <w:sz w:val="36"/>
          <w:szCs w:val="36"/>
          <w:highlight w:val="none"/>
          <w:u w:val="none"/>
        </w:rPr>
      </w:pPr>
    </w:p>
    <w:p w14:paraId="4E8621D0">
      <w:pPr>
        <w:spacing w:line="600" w:lineRule="exact"/>
        <w:ind w:left="0" w:leftChars="0" w:firstLine="640" w:firstLineChars="200"/>
        <w:outlineLvl w:val="2"/>
        <w:rPr>
          <w:rFonts w:eastAsia="黑体" w:cs="黑体"/>
          <w:sz w:val="32"/>
          <w:szCs w:val="36"/>
          <w:highlight w:val="none"/>
          <w:u w:val="none"/>
        </w:rPr>
      </w:pPr>
      <w:r>
        <w:rPr>
          <w:rFonts w:hint="eastAsia" w:eastAsia="黑体" w:cs="黑体"/>
          <w:sz w:val="32"/>
          <w:szCs w:val="36"/>
          <w:highlight w:val="none"/>
          <w:u w:val="none"/>
        </w:rPr>
        <w:t>一、收支预算总体情况说明</w:t>
      </w:r>
    </w:p>
    <w:p w14:paraId="2C22C2D7">
      <w:pPr>
        <w:pStyle w:val="2"/>
        <w:tabs>
          <w:tab w:val="left" w:pos="5840"/>
          <w:tab w:val="left" w:pos="7858"/>
          <w:tab w:val="left" w:pos="9328"/>
        </w:tabs>
        <w:spacing w:after="0" w:line="600" w:lineRule="exact"/>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
          <w:sz w:val="32"/>
          <w:szCs w:val="32"/>
          <w:highlight w:val="none"/>
          <w:u w:val="none"/>
          <w:lang w:eastAsia="zh-CN"/>
        </w:rPr>
        <w:t>鄂尔多斯市人力资源和社会保障局综合保障中心</w:t>
      </w:r>
      <w:r>
        <w:rPr>
          <w:rFonts w:hint="eastAsia" w:ascii="仿宋_GB2312" w:hAnsi="仿宋_GB2312" w:eastAsia="仿宋_GB2312" w:cs="仿宋"/>
          <w:sz w:val="32"/>
          <w:szCs w:val="32"/>
          <w:highlight w:val="none"/>
          <w:u w:val="none"/>
          <w:lang w:val="en-US" w:eastAsia="zh-CN"/>
        </w:rPr>
        <w:t>2025</w:t>
      </w:r>
      <w:r>
        <w:rPr>
          <w:rFonts w:hint="eastAsia" w:ascii="仿宋_GB2312" w:hAnsi="仿宋_GB2312" w:eastAsia="仿宋_GB2312" w:cs="仿宋_GB2312"/>
          <w:sz w:val="32"/>
          <w:szCs w:val="32"/>
          <w:highlight w:val="none"/>
          <w:u w:val="none"/>
        </w:rPr>
        <w:t>年度收入、支出预算总计</w:t>
      </w:r>
      <w:r>
        <w:rPr>
          <w:rFonts w:hint="eastAsia" w:ascii="仿宋_GB2312" w:hAnsi="仿宋_GB2312" w:eastAsia="仿宋_GB2312" w:cs="仿宋_GB2312"/>
          <w:sz w:val="32"/>
          <w:szCs w:val="32"/>
          <w:highlight w:val="none"/>
          <w:u w:val="none"/>
          <w:lang w:val="en-US" w:eastAsia="zh-CN"/>
        </w:rPr>
        <w:t>575.78</w:t>
      </w:r>
      <w:r>
        <w:rPr>
          <w:rFonts w:hint="eastAsia" w:ascii="仿宋_GB2312" w:hAnsi="仿宋_GB2312" w:eastAsia="仿宋_GB2312" w:cs="仿宋_GB2312"/>
          <w:sz w:val="32"/>
          <w:szCs w:val="32"/>
          <w:highlight w:val="none"/>
          <w:u w:val="none"/>
        </w:rPr>
        <w:t>万元，与上年相比收、支预算总计各</w:t>
      </w:r>
      <w:r>
        <w:rPr>
          <w:rFonts w:hint="eastAsia" w:ascii="仿宋_GB2312" w:hAnsi="仿宋_GB2312" w:eastAsia="仿宋_GB2312" w:cs="仿宋_GB2312"/>
          <w:sz w:val="32"/>
          <w:szCs w:val="32"/>
          <w:highlight w:val="none"/>
          <w:u w:val="none"/>
          <w:lang w:eastAsia="zh-CN"/>
        </w:rPr>
        <w:t>增加</w:t>
      </w:r>
      <w:r>
        <w:rPr>
          <w:rFonts w:hint="eastAsia" w:ascii="仿宋_GB2312" w:hAnsi="仿宋_GB2312" w:eastAsia="仿宋_GB2312" w:cs="仿宋_GB2312"/>
          <w:sz w:val="32"/>
          <w:szCs w:val="32"/>
          <w:highlight w:val="none"/>
          <w:u w:val="none"/>
          <w:lang w:val="en-US" w:eastAsia="zh-CN"/>
        </w:rPr>
        <w:t>575.78</w:t>
      </w:r>
      <w:r>
        <w:rPr>
          <w:rFonts w:hint="eastAsia" w:ascii="仿宋_GB2312" w:hAnsi="仿宋_GB2312" w:eastAsia="仿宋_GB2312" w:cs="仿宋_GB2312"/>
          <w:sz w:val="32"/>
          <w:szCs w:val="32"/>
          <w:highlight w:val="none"/>
          <w:u w:val="none"/>
        </w:rPr>
        <w:t>万元，</w:t>
      </w:r>
      <w:r>
        <w:rPr>
          <w:rFonts w:hint="eastAsia" w:ascii="仿宋_GB2312" w:hAnsi="仿宋_GB2312" w:eastAsia="仿宋_GB2312" w:cs="仿宋_GB2312"/>
          <w:sz w:val="32"/>
          <w:szCs w:val="32"/>
          <w:highlight w:val="none"/>
          <w:u w:val="none"/>
          <w:lang w:eastAsia="zh-CN"/>
        </w:rPr>
        <w:t>增长</w:t>
      </w:r>
      <w:r>
        <w:rPr>
          <w:rFonts w:hint="eastAsia" w:ascii="仿宋_GB2312" w:hAnsi="仿宋_GB2312" w:eastAsia="仿宋_GB2312" w:cs="仿宋_GB2312"/>
          <w:sz w:val="32"/>
          <w:szCs w:val="32"/>
          <w:highlight w:val="none"/>
          <w:u w:val="none"/>
          <w:lang w:val="en-US" w:eastAsia="zh-CN"/>
        </w:rPr>
        <w:t>100</w:t>
      </w:r>
      <w:r>
        <w:rPr>
          <w:rFonts w:hint="eastAsia" w:ascii="仿宋_GB2312" w:hAnsi="仿宋_GB2312" w:eastAsia="仿宋_GB2312" w:cs="仿宋_GB2312"/>
          <w:sz w:val="32"/>
          <w:szCs w:val="32"/>
          <w:highlight w:val="none"/>
          <w:u w:val="none"/>
        </w:rPr>
        <w:t>%。其中：</w:t>
      </w:r>
    </w:p>
    <w:p w14:paraId="3911C557">
      <w:pPr>
        <w:pStyle w:val="2"/>
        <w:tabs>
          <w:tab w:val="left" w:pos="4275"/>
        </w:tabs>
        <w:spacing w:after="0" w:line="600" w:lineRule="exact"/>
        <w:ind w:firstLine="643" w:firstLineChars="200"/>
        <w:rPr>
          <w:rFonts w:ascii="楷体" w:hAnsi="楷体" w:eastAsia="楷体" w:cs="楷体"/>
          <w:b/>
          <w:bCs/>
          <w:sz w:val="32"/>
          <w:szCs w:val="32"/>
          <w:highlight w:val="none"/>
          <w:u w:val="none"/>
        </w:rPr>
      </w:pPr>
      <w:r>
        <w:rPr>
          <w:rFonts w:hint="eastAsia" w:ascii="楷体" w:hAnsi="楷体" w:eastAsia="楷体" w:cs="楷体"/>
          <w:b/>
          <w:bCs/>
          <w:sz w:val="32"/>
          <w:szCs w:val="32"/>
          <w:highlight w:val="none"/>
          <w:u w:val="none"/>
        </w:rPr>
        <w:t>（一）收入预算总计</w:t>
      </w:r>
      <w:r>
        <w:rPr>
          <w:rFonts w:hint="eastAsia" w:ascii="仿宋_GB2312" w:hAnsi="仿宋_GB2312" w:eastAsia="仿宋_GB2312" w:cs="仿宋_GB2312"/>
          <w:sz w:val="32"/>
          <w:szCs w:val="32"/>
          <w:highlight w:val="none"/>
          <w:u w:val="none"/>
          <w:lang w:val="en-US" w:eastAsia="zh-CN"/>
        </w:rPr>
        <w:t>575.78</w:t>
      </w:r>
      <w:r>
        <w:rPr>
          <w:rFonts w:hint="eastAsia" w:ascii="楷体" w:hAnsi="楷体" w:eastAsia="楷体" w:cs="楷体"/>
          <w:b/>
          <w:bCs/>
          <w:sz w:val="32"/>
          <w:szCs w:val="32"/>
          <w:highlight w:val="none"/>
          <w:u w:val="none"/>
        </w:rPr>
        <w:t>万元。包括：</w:t>
      </w:r>
    </w:p>
    <w:p w14:paraId="2128E4DE">
      <w:pPr>
        <w:pStyle w:val="2"/>
        <w:tabs>
          <w:tab w:val="left" w:pos="3792"/>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1．本年收入合计</w:t>
      </w:r>
      <w:r>
        <w:rPr>
          <w:rFonts w:hint="eastAsia" w:ascii="仿宋_GB2312" w:hAnsi="仿宋_GB2312" w:eastAsia="仿宋_GB2312" w:cs="仿宋_GB2312"/>
          <w:sz w:val="32"/>
          <w:szCs w:val="32"/>
          <w:highlight w:val="none"/>
          <w:u w:val="none"/>
          <w:lang w:val="en-US" w:eastAsia="zh-CN"/>
        </w:rPr>
        <w:t>575.78</w:t>
      </w:r>
      <w:r>
        <w:rPr>
          <w:rFonts w:eastAsia="仿宋_GB2312"/>
          <w:sz w:val="32"/>
          <w:szCs w:val="32"/>
          <w:highlight w:val="none"/>
          <w:u w:val="none"/>
        </w:rPr>
        <w:t>万元。</w:t>
      </w:r>
    </w:p>
    <w:p w14:paraId="4906677F">
      <w:pPr>
        <w:pStyle w:val="2"/>
        <w:tabs>
          <w:tab w:val="left" w:pos="1389"/>
          <w:tab w:val="left" w:pos="4911"/>
          <w:tab w:val="left" w:pos="5898"/>
        </w:tabs>
        <w:spacing w:after="0" w:line="600" w:lineRule="exact"/>
        <w:rPr>
          <w:rFonts w:eastAsia="仿宋_GB2312"/>
          <w:sz w:val="32"/>
          <w:szCs w:val="32"/>
          <w:highlight w:val="none"/>
          <w:u w:val="none"/>
        </w:rPr>
      </w:pPr>
      <w:r>
        <w:rPr>
          <w:rFonts w:eastAsia="仿宋_GB2312"/>
          <w:sz w:val="32"/>
          <w:szCs w:val="32"/>
          <w:highlight w:val="none"/>
          <w:u w:val="none"/>
        </w:rPr>
        <w:t>（1）一般公共预算拨款收入</w:t>
      </w:r>
      <w:r>
        <w:rPr>
          <w:rFonts w:hint="eastAsia" w:ascii="仿宋_GB2312" w:hAnsi="仿宋_GB2312" w:eastAsia="仿宋_GB2312" w:cs="仿宋_GB2312"/>
          <w:sz w:val="32"/>
          <w:szCs w:val="32"/>
          <w:highlight w:val="none"/>
          <w:u w:val="none"/>
          <w:lang w:val="en-US" w:eastAsia="zh-CN"/>
        </w:rPr>
        <w:t>575.78</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ascii="仿宋_GB2312" w:hAnsi="仿宋_GB2312" w:eastAsia="仿宋_GB2312" w:cs="仿宋_GB2312"/>
          <w:sz w:val="32"/>
          <w:szCs w:val="32"/>
          <w:highlight w:val="none"/>
          <w:u w:val="none"/>
          <w:lang w:val="en-US" w:eastAsia="zh-CN"/>
        </w:rPr>
        <w:t>575.78</w:t>
      </w:r>
      <w:r>
        <w:rPr>
          <w:rFonts w:eastAsia="仿宋_GB2312"/>
          <w:sz w:val="32"/>
          <w:szCs w:val="32"/>
          <w:highlight w:val="none"/>
          <w:u w:val="none"/>
        </w:rPr>
        <w:t>万元，</w:t>
      </w:r>
      <w:r>
        <w:rPr>
          <w:rFonts w:hint="eastAsia" w:eastAsia="仿宋_GB2312"/>
          <w:sz w:val="32"/>
          <w:szCs w:val="32"/>
          <w:highlight w:val="none"/>
          <w:u w:val="none"/>
          <w:lang w:eastAsia="zh-CN"/>
        </w:rPr>
        <w:t>增长</w:t>
      </w:r>
      <w:r>
        <w:rPr>
          <w:rFonts w:hint="eastAsia" w:eastAsia="仿宋_GB2312"/>
          <w:sz w:val="32"/>
          <w:szCs w:val="32"/>
          <w:highlight w:val="none"/>
          <w:u w:val="none"/>
          <w:lang w:val="en-US" w:eastAsia="zh-CN"/>
        </w:rPr>
        <w:t>100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eastAsia="仿宋_GB2312"/>
          <w:sz w:val="32"/>
          <w:szCs w:val="32"/>
          <w:highlight w:val="none"/>
          <w:u w:val="none"/>
          <w:lang w:eastAsia="zh-CN"/>
        </w:rPr>
        <w:t>上年我单位财务未独立核算</w:t>
      </w:r>
      <w:r>
        <w:rPr>
          <w:rFonts w:eastAsia="仿宋_GB2312"/>
          <w:sz w:val="32"/>
          <w:szCs w:val="32"/>
          <w:highlight w:val="none"/>
          <w:u w:val="none"/>
        </w:rPr>
        <w:t>。</w:t>
      </w:r>
    </w:p>
    <w:p w14:paraId="1E0A1844">
      <w:pPr>
        <w:pStyle w:val="2"/>
        <w:tabs>
          <w:tab w:val="left" w:pos="1389"/>
          <w:tab w:val="left" w:pos="4911"/>
          <w:tab w:val="left" w:pos="5991"/>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（2）政府性基金预算拨款收入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14:paraId="143AE888">
      <w:pPr>
        <w:pStyle w:val="2"/>
        <w:tabs>
          <w:tab w:val="left" w:pos="1389"/>
          <w:tab w:val="left" w:pos="4911"/>
          <w:tab w:val="left" w:pos="6205"/>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（3）国有资本经营预算拨款收入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14:paraId="211BF0BB">
      <w:pPr>
        <w:pStyle w:val="2"/>
        <w:tabs>
          <w:tab w:val="left" w:pos="1389"/>
          <w:tab w:val="left" w:pos="4911"/>
          <w:tab w:val="left" w:pos="5898"/>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（4）财政专户管理资金收入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14:paraId="50F024CF">
      <w:pPr>
        <w:pStyle w:val="2"/>
        <w:tabs>
          <w:tab w:val="left" w:pos="3310"/>
          <w:tab w:val="left" w:pos="3807"/>
          <w:tab w:val="left" w:pos="9433"/>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（5）事业收入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14:paraId="0C6567E0">
      <w:pPr>
        <w:pStyle w:val="2"/>
        <w:tabs>
          <w:tab w:val="left" w:pos="1389"/>
          <w:tab w:val="left" w:pos="4911"/>
          <w:tab w:val="left" w:pos="590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（6）事业单位经营收入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14:paraId="6901725E">
      <w:pPr>
        <w:pStyle w:val="2"/>
        <w:tabs>
          <w:tab w:val="left" w:pos="4320"/>
          <w:tab w:val="left" w:pos="9433"/>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（7）上级补助收入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14:paraId="3388F514">
      <w:pPr>
        <w:pStyle w:val="2"/>
        <w:tabs>
          <w:tab w:val="left" w:pos="1389"/>
          <w:tab w:val="left" w:pos="4911"/>
          <w:tab w:val="left" w:pos="590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（8）附属单位上缴收入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14:paraId="23ED9335">
      <w:pPr>
        <w:pStyle w:val="2"/>
        <w:tabs>
          <w:tab w:val="left" w:pos="3310"/>
          <w:tab w:val="left" w:pos="4121"/>
          <w:tab w:val="left" w:pos="9431"/>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（9）其他收入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14:paraId="53380772">
      <w:pPr>
        <w:pStyle w:val="2"/>
        <w:tabs>
          <w:tab w:val="left" w:pos="3310"/>
          <w:tab w:val="left" w:pos="4280"/>
          <w:tab w:val="left" w:pos="9431"/>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2．上年结转结余</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eastAsia="仿宋_GB2312"/>
          <w:sz w:val="32"/>
          <w:szCs w:val="32"/>
          <w:highlight w:val="none"/>
          <w:u w:val="none"/>
          <w:lang w:eastAsia="zh-CN"/>
        </w:rPr>
        <w:t>年末资金未结转</w:t>
      </w:r>
      <w:r>
        <w:rPr>
          <w:rFonts w:eastAsia="仿宋_GB2312"/>
          <w:sz w:val="32"/>
          <w:szCs w:val="32"/>
          <w:highlight w:val="none"/>
          <w:u w:val="none"/>
        </w:rPr>
        <w:t>。</w:t>
      </w:r>
    </w:p>
    <w:p w14:paraId="143CE142">
      <w:pPr>
        <w:pStyle w:val="2"/>
        <w:tabs>
          <w:tab w:val="left" w:pos="4275"/>
        </w:tabs>
        <w:spacing w:after="0" w:line="600" w:lineRule="exact"/>
        <w:ind w:firstLine="643" w:firstLineChars="200"/>
        <w:rPr>
          <w:rFonts w:ascii="楷体" w:hAnsi="楷体" w:eastAsia="楷体" w:cs="楷体"/>
          <w:b/>
          <w:bCs/>
          <w:sz w:val="32"/>
          <w:szCs w:val="32"/>
          <w:highlight w:val="none"/>
          <w:u w:val="none"/>
        </w:rPr>
      </w:pPr>
      <w:r>
        <w:rPr>
          <w:rFonts w:hint="eastAsia" w:ascii="楷体" w:hAnsi="楷体" w:eastAsia="楷体" w:cs="楷体"/>
          <w:b/>
          <w:bCs/>
          <w:sz w:val="32"/>
          <w:szCs w:val="32"/>
          <w:highlight w:val="none"/>
          <w:u w:val="none"/>
        </w:rPr>
        <w:t>（二）支出预算总计</w:t>
      </w:r>
      <w:r>
        <w:rPr>
          <w:rFonts w:hint="eastAsia" w:ascii="楷体" w:hAnsi="楷体" w:eastAsia="楷体" w:cs="楷体"/>
          <w:b/>
          <w:bCs/>
          <w:sz w:val="32"/>
          <w:szCs w:val="32"/>
          <w:highlight w:val="none"/>
          <w:u w:val="none"/>
          <w:lang w:val="en-US" w:eastAsia="zh-CN"/>
        </w:rPr>
        <w:t>575.78</w:t>
      </w:r>
      <w:r>
        <w:rPr>
          <w:rFonts w:hint="eastAsia" w:ascii="楷体" w:hAnsi="楷体" w:eastAsia="楷体" w:cs="楷体"/>
          <w:b/>
          <w:bCs/>
          <w:sz w:val="32"/>
          <w:szCs w:val="32"/>
          <w:highlight w:val="none"/>
          <w:u w:val="none"/>
        </w:rPr>
        <w:t>万元。包括：</w:t>
      </w:r>
    </w:p>
    <w:p w14:paraId="0CFA9257">
      <w:pPr>
        <w:pStyle w:val="2"/>
        <w:tabs>
          <w:tab w:val="left" w:pos="3792"/>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1．本年支出合计</w:t>
      </w:r>
      <w:r>
        <w:rPr>
          <w:rFonts w:hint="eastAsia" w:ascii="仿宋_GB2312" w:hAnsi="仿宋_GB2312" w:eastAsia="仿宋_GB2312" w:cs="仿宋_GB2312"/>
          <w:sz w:val="32"/>
          <w:szCs w:val="32"/>
          <w:highlight w:val="none"/>
          <w:u w:val="none"/>
          <w:lang w:val="en-US" w:eastAsia="zh-CN"/>
        </w:rPr>
        <w:t>575.78</w:t>
      </w:r>
      <w:r>
        <w:rPr>
          <w:rFonts w:eastAsia="仿宋_GB2312"/>
          <w:sz w:val="32"/>
          <w:szCs w:val="32"/>
          <w:highlight w:val="none"/>
          <w:u w:val="none"/>
        </w:rPr>
        <w:t>万元。</w:t>
      </w:r>
    </w:p>
    <w:p w14:paraId="5A249FD0">
      <w:pPr>
        <w:pStyle w:val="2"/>
        <w:tabs>
          <w:tab w:val="left" w:pos="3288"/>
          <w:tab w:val="left" w:pos="5641"/>
          <w:tab w:val="left" w:pos="6778"/>
        </w:tabs>
        <w:spacing w:after="0" w:line="600" w:lineRule="exact"/>
        <w:ind w:firstLine="640" w:firstLineChars="200"/>
        <w:rPr>
          <w:rFonts w:hint="eastAsia" w:eastAsia="仿宋_GB2312"/>
          <w:sz w:val="32"/>
          <w:szCs w:val="32"/>
          <w:highlight w:val="none"/>
          <w:u w:val="none"/>
          <w:lang w:eastAsia="zh-CN"/>
        </w:rPr>
      </w:pPr>
      <w:r>
        <w:rPr>
          <w:rFonts w:eastAsia="仿宋_GB2312"/>
          <w:sz w:val="32"/>
          <w:szCs w:val="32"/>
          <w:highlight w:val="none"/>
          <w:u w:val="none"/>
        </w:rPr>
        <w:t>（</w:t>
      </w:r>
      <w:r>
        <w:rPr>
          <w:rFonts w:hint="eastAsia" w:eastAsia="仿宋_GB2312"/>
          <w:sz w:val="32"/>
          <w:szCs w:val="32"/>
          <w:highlight w:val="none"/>
          <w:u w:val="none"/>
          <w:lang w:val="en-US" w:eastAsia="zh-CN"/>
        </w:rPr>
        <w:t>1</w:t>
      </w:r>
      <w:r>
        <w:rPr>
          <w:rFonts w:eastAsia="仿宋_GB2312"/>
          <w:sz w:val="32"/>
          <w:szCs w:val="32"/>
          <w:highlight w:val="none"/>
          <w:u w:val="none"/>
        </w:rPr>
        <w:t>）</w:t>
      </w:r>
      <w:r>
        <w:rPr>
          <w:rFonts w:hint="eastAsia" w:eastAsia="仿宋_GB2312"/>
          <w:sz w:val="32"/>
          <w:szCs w:val="32"/>
          <w:highlight w:val="none"/>
          <w:u w:val="none"/>
          <w:lang w:eastAsia="zh-CN"/>
        </w:rPr>
        <w:t>社会保障和就业支出</w:t>
      </w:r>
      <w:r>
        <w:rPr>
          <w:rFonts w:eastAsia="仿宋_GB2312"/>
          <w:sz w:val="32"/>
          <w:szCs w:val="32"/>
          <w:highlight w:val="none"/>
          <w:u w:val="none"/>
        </w:rPr>
        <w:t>（类）支出</w:t>
      </w:r>
      <w:r>
        <w:rPr>
          <w:rFonts w:hint="eastAsia" w:eastAsia="仿宋_GB2312"/>
          <w:sz w:val="32"/>
          <w:szCs w:val="32"/>
          <w:highlight w:val="none"/>
          <w:u w:val="none"/>
          <w:lang w:val="en-US" w:eastAsia="zh-CN"/>
        </w:rPr>
        <w:t>553.55</w:t>
      </w:r>
      <w:r>
        <w:rPr>
          <w:rFonts w:eastAsia="仿宋_GB2312"/>
          <w:sz w:val="32"/>
          <w:szCs w:val="32"/>
          <w:highlight w:val="none"/>
          <w:u w:val="none"/>
        </w:rPr>
        <w:t>万元，主要用于</w:t>
      </w:r>
      <w:r>
        <w:rPr>
          <w:rFonts w:hint="eastAsia" w:ascii="仿宋_GB2312" w:hAnsi="仿宋_GB2312" w:eastAsia="仿宋_GB2312"/>
          <w:sz w:val="32"/>
          <w:szCs w:val="32"/>
          <w:highlight w:val="none"/>
          <w:u w:val="none"/>
          <w:lang w:eastAsia="zh-CN"/>
        </w:rPr>
        <w:t>信息化建设、事业单位人员培训和综合保障运行管理等工作</w:t>
      </w:r>
      <w:r>
        <w:rPr>
          <w:rFonts w:eastAsia="仿宋_GB2312"/>
          <w:sz w:val="32"/>
          <w:szCs w:val="32"/>
          <w:highlight w:val="none"/>
          <w:u w:val="none"/>
        </w:rPr>
        <w:t>。与上年相比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553.55</w:t>
      </w:r>
      <w:r>
        <w:rPr>
          <w:rFonts w:eastAsia="仿宋_GB2312"/>
          <w:sz w:val="32"/>
          <w:szCs w:val="32"/>
          <w:highlight w:val="none"/>
          <w:u w:val="none"/>
        </w:rPr>
        <w:t>万元，</w:t>
      </w:r>
      <w:r>
        <w:rPr>
          <w:rFonts w:hint="eastAsia" w:eastAsia="仿宋_GB2312"/>
          <w:sz w:val="32"/>
          <w:szCs w:val="32"/>
          <w:highlight w:val="none"/>
          <w:u w:val="none"/>
          <w:lang w:eastAsia="zh-CN"/>
        </w:rPr>
        <w:t>增长</w:t>
      </w:r>
      <w:r>
        <w:rPr>
          <w:rFonts w:hint="eastAsia" w:eastAsia="仿宋_GB2312"/>
          <w:sz w:val="32"/>
          <w:szCs w:val="32"/>
          <w:highlight w:val="none"/>
          <w:u w:val="none"/>
          <w:lang w:val="en-US" w:eastAsia="zh-CN"/>
        </w:rPr>
        <w:t>100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w:t>
      </w:r>
      <w:r>
        <w:rPr>
          <w:rFonts w:hint="eastAsia" w:eastAsia="仿宋_GB2312"/>
          <w:sz w:val="32"/>
          <w:szCs w:val="32"/>
          <w:highlight w:val="none"/>
          <w:u w:val="none"/>
          <w:lang w:eastAsia="zh-CN"/>
        </w:rPr>
        <w:t>为上年我单位财务未独立核算。</w:t>
      </w:r>
    </w:p>
    <w:p w14:paraId="44736B93">
      <w:pPr>
        <w:pStyle w:val="2"/>
        <w:tabs>
          <w:tab w:val="left" w:pos="3288"/>
          <w:tab w:val="left" w:pos="5641"/>
          <w:tab w:val="left" w:pos="6778"/>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w:t>
      </w:r>
      <w:r>
        <w:rPr>
          <w:rFonts w:hint="eastAsia" w:eastAsia="仿宋_GB2312"/>
          <w:sz w:val="32"/>
          <w:szCs w:val="32"/>
          <w:highlight w:val="none"/>
          <w:u w:val="none"/>
          <w:lang w:val="en-US" w:eastAsia="zh-CN"/>
        </w:rPr>
        <w:t>2</w:t>
      </w:r>
      <w:r>
        <w:rPr>
          <w:rFonts w:eastAsia="仿宋_GB2312"/>
          <w:sz w:val="32"/>
          <w:szCs w:val="32"/>
          <w:highlight w:val="none"/>
          <w:u w:val="none"/>
        </w:rPr>
        <w:t>）</w:t>
      </w:r>
      <w:r>
        <w:rPr>
          <w:rFonts w:hint="eastAsia" w:eastAsia="仿宋_GB2312"/>
          <w:sz w:val="32"/>
          <w:szCs w:val="32"/>
          <w:highlight w:val="none"/>
          <w:u w:val="none"/>
          <w:lang w:eastAsia="zh-CN"/>
        </w:rPr>
        <w:t>卫生健康支出</w:t>
      </w:r>
      <w:r>
        <w:rPr>
          <w:rFonts w:eastAsia="仿宋_GB2312"/>
          <w:sz w:val="32"/>
          <w:szCs w:val="32"/>
          <w:highlight w:val="none"/>
          <w:u w:val="none"/>
        </w:rPr>
        <w:t>（类）支出</w:t>
      </w:r>
      <w:r>
        <w:rPr>
          <w:rFonts w:hint="eastAsia" w:eastAsia="仿宋_GB2312"/>
          <w:sz w:val="32"/>
          <w:szCs w:val="32"/>
          <w:highlight w:val="none"/>
          <w:u w:val="none"/>
          <w:lang w:val="en-US" w:eastAsia="zh-CN"/>
        </w:rPr>
        <w:t>7.72</w:t>
      </w:r>
      <w:r>
        <w:rPr>
          <w:rFonts w:eastAsia="仿宋_GB2312"/>
          <w:sz w:val="32"/>
          <w:szCs w:val="32"/>
          <w:highlight w:val="none"/>
          <w:u w:val="none"/>
        </w:rPr>
        <w:t>万元，主要用于</w:t>
      </w:r>
      <w:r>
        <w:rPr>
          <w:rFonts w:hint="eastAsia" w:ascii="仿宋_GB2312" w:hAnsi="仿宋_GB2312" w:eastAsia="仿宋_GB2312"/>
          <w:sz w:val="32"/>
          <w:szCs w:val="32"/>
          <w:highlight w:val="none"/>
          <w:u w:val="none"/>
          <w:lang w:eastAsia="zh-CN"/>
        </w:rPr>
        <w:t>单位职工医疗保险缴纳</w:t>
      </w:r>
      <w:r>
        <w:rPr>
          <w:rFonts w:eastAsia="仿宋_GB2312"/>
          <w:sz w:val="32"/>
          <w:szCs w:val="32"/>
          <w:highlight w:val="none"/>
          <w:u w:val="none"/>
        </w:rPr>
        <w:t>。与上年相比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7.72</w:t>
      </w:r>
      <w:r>
        <w:rPr>
          <w:rFonts w:eastAsia="仿宋_GB2312"/>
          <w:sz w:val="32"/>
          <w:szCs w:val="32"/>
          <w:highlight w:val="none"/>
          <w:u w:val="none"/>
        </w:rPr>
        <w:t>万元，</w:t>
      </w:r>
      <w:r>
        <w:rPr>
          <w:rFonts w:hint="eastAsia" w:eastAsia="仿宋_GB2312"/>
          <w:sz w:val="32"/>
          <w:szCs w:val="32"/>
          <w:highlight w:val="none"/>
          <w:u w:val="none"/>
          <w:lang w:eastAsia="zh-CN"/>
        </w:rPr>
        <w:t>增长</w:t>
      </w:r>
      <w:r>
        <w:rPr>
          <w:rFonts w:hint="eastAsia" w:eastAsia="仿宋_GB2312"/>
          <w:sz w:val="32"/>
          <w:szCs w:val="32"/>
          <w:highlight w:val="none"/>
          <w:u w:val="none"/>
          <w:lang w:val="en-US" w:eastAsia="zh-CN"/>
        </w:rPr>
        <w:t>100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eastAsia="仿宋_GB2312"/>
          <w:sz w:val="32"/>
          <w:szCs w:val="32"/>
          <w:highlight w:val="none"/>
          <w:u w:val="none"/>
          <w:lang w:eastAsia="zh-CN"/>
        </w:rPr>
        <w:t>上年我单位财务未独立核算</w:t>
      </w:r>
      <w:r>
        <w:rPr>
          <w:rFonts w:eastAsia="仿宋_GB2312"/>
          <w:sz w:val="32"/>
          <w:szCs w:val="32"/>
          <w:highlight w:val="none"/>
          <w:u w:val="none"/>
        </w:rPr>
        <w:t>。</w:t>
      </w:r>
    </w:p>
    <w:p w14:paraId="6636E9DF">
      <w:pPr>
        <w:pStyle w:val="2"/>
        <w:tabs>
          <w:tab w:val="left" w:pos="3288"/>
          <w:tab w:val="left" w:pos="5641"/>
          <w:tab w:val="left" w:pos="6778"/>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w:t>
      </w:r>
      <w:r>
        <w:rPr>
          <w:rFonts w:hint="eastAsia" w:eastAsia="仿宋_GB2312"/>
          <w:sz w:val="32"/>
          <w:szCs w:val="32"/>
          <w:highlight w:val="none"/>
          <w:u w:val="none"/>
          <w:lang w:val="en-US" w:eastAsia="zh-CN"/>
        </w:rPr>
        <w:t>5</w:t>
      </w:r>
      <w:r>
        <w:rPr>
          <w:rFonts w:eastAsia="仿宋_GB2312"/>
          <w:sz w:val="32"/>
          <w:szCs w:val="32"/>
          <w:highlight w:val="none"/>
          <w:u w:val="none"/>
        </w:rPr>
        <w:t>）</w:t>
      </w:r>
      <w:r>
        <w:rPr>
          <w:rFonts w:hint="eastAsia" w:eastAsia="仿宋_GB2312"/>
          <w:sz w:val="32"/>
          <w:szCs w:val="32"/>
          <w:highlight w:val="none"/>
          <w:u w:val="none"/>
          <w:lang w:eastAsia="zh-CN"/>
        </w:rPr>
        <w:t>住房保障支出</w:t>
      </w:r>
      <w:r>
        <w:rPr>
          <w:rFonts w:eastAsia="仿宋_GB2312"/>
          <w:sz w:val="32"/>
          <w:szCs w:val="32"/>
          <w:highlight w:val="none"/>
          <w:u w:val="none"/>
        </w:rPr>
        <w:t>（类）支出</w:t>
      </w:r>
      <w:r>
        <w:rPr>
          <w:rFonts w:hint="eastAsia" w:eastAsia="仿宋_GB2312"/>
          <w:sz w:val="32"/>
          <w:szCs w:val="32"/>
          <w:highlight w:val="none"/>
          <w:u w:val="none"/>
          <w:lang w:val="en-US" w:eastAsia="zh-CN"/>
        </w:rPr>
        <w:t>14.51</w:t>
      </w:r>
      <w:r>
        <w:rPr>
          <w:rFonts w:eastAsia="仿宋_GB2312"/>
          <w:sz w:val="32"/>
          <w:szCs w:val="32"/>
          <w:highlight w:val="none"/>
          <w:u w:val="none"/>
        </w:rPr>
        <w:t>万元，主要用于</w:t>
      </w:r>
      <w:r>
        <w:rPr>
          <w:rFonts w:hint="eastAsia" w:ascii="仿宋_GB2312" w:hAnsi="仿宋_GB2312" w:eastAsia="仿宋_GB2312"/>
          <w:sz w:val="32"/>
          <w:szCs w:val="32"/>
          <w:highlight w:val="none"/>
          <w:u w:val="none"/>
          <w:lang w:eastAsia="zh-CN"/>
        </w:rPr>
        <w:t>单位职工住房公积金缴纳</w:t>
      </w:r>
      <w:r>
        <w:rPr>
          <w:rFonts w:eastAsia="仿宋_GB2312"/>
          <w:sz w:val="32"/>
          <w:szCs w:val="32"/>
          <w:highlight w:val="none"/>
          <w:u w:val="none"/>
        </w:rPr>
        <w:t>。与上年相比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14.51</w:t>
      </w:r>
      <w:r>
        <w:rPr>
          <w:rFonts w:eastAsia="仿宋_GB2312"/>
          <w:sz w:val="32"/>
          <w:szCs w:val="32"/>
          <w:highlight w:val="none"/>
          <w:u w:val="none"/>
        </w:rPr>
        <w:t>万元，</w:t>
      </w:r>
      <w:r>
        <w:rPr>
          <w:rFonts w:hint="eastAsia" w:eastAsia="仿宋_GB2312"/>
          <w:sz w:val="32"/>
          <w:szCs w:val="32"/>
          <w:highlight w:val="none"/>
          <w:u w:val="none"/>
          <w:lang w:eastAsia="zh-CN"/>
        </w:rPr>
        <w:t>增长</w:t>
      </w:r>
      <w:r>
        <w:rPr>
          <w:rFonts w:hint="eastAsia" w:eastAsia="仿宋_GB2312"/>
          <w:sz w:val="32"/>
          <w:szCs w:val="32"/>
          <w:highlight w:val="none"/>
          <w:u w:val="none"/>
          <w:lang w:val="en-US" w:eastAsia="zh-CN"/>
        </w:rPr>
        <w:t>100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eastAsia="仿宋_GB2312"/>
          <w:sz w:val="32"/>
          <w:szCs w:val="32"/>
          <w:highlight w:val="none"/>
          <w:u w:val="none"/>
          <w:lang w:eastAsia="zh-CN"/>
        </w:rPr>
        <w:t>上年我单位财务未独立核算</w:t>
      </w:r>
      <w:r>
        <w:rPr>
          <w:rFonts w:eastAsia="仿宋_GB2312"/>
          <w:sz w:val="32"/>
          <w:szCs w:val="32"/>
          <w:highlight w:val="none"/>
          <w:u w:val="none"/>
        </w:rPr>
        <w:t>。</w:t>
      </w:r>
    </w:p>
    <w:p w14:paraId="2ED4A74A">
      <w:pPr>
        <w:pStyle w:val="2"/>
        <w:tabs>
          <w:tab w:val="left" w:pos="4112"/>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2．年终结转结余</w:t>
      </w:r>
      <w:r>
        <w:rPr>
          <w:rFonts w:hint="eastAsia" w:eastAsia="仿宋_GB2312"/>
          <w:sz w:val="32"/>
          <w:szCs w:val="32"/>
          <w:highlight w:val="none"/>
          <w:u w:val="none"/>
          <w:lang w:val="en-US" w:eastAsia="zh-CN"/>
        </w:rPr>
        <w:t>0</w:t>
      </w:r>
      <w:r>
        <w:rPr>
          <w:rFonts w:eastAsia="仿宋_GB2312"/>
          <w:sz w:val="32"/>
          <w:szCs w:val="32"/>
          <w:highlight w:val="none"/>
          <w:u w:val="none"/>
        </w:rPr>
        <w:t>万元，主要原因是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14:paraId="5E96904A">
      <w:pPr>
        <w:spacing w:line="600" w:lineRule="exact"/>
        <w:ind w:left="0" w:leftChars="0" w:firstLine="640" w:firstLineChars="200"/>
        <w:outlineLvl w:val="2"/>
        <w:rPr>
          <w:rFonts w:eastAsia="黑体" w:cs="黑体"/>
          <w:sz w:val="32"/>
          <w:szCs w:val="36"/>
          <w:highlight w:val="none"/>
          <w:u w:val="none"/>
        </w:rPr>
      </w:pPr>
      <w:r>
        <w:rPr>
          <w:rFonts w:hint="eastAsia" w:eastAsia="黑体" w:cs="黑体"/>
          <w:sz w:val="32"/>
          <w:szCs w:val="36"/>
          <w:highlight w:val="none"/>
          <w:u w:val="none"/>
        </w:rPr>
        <w:t>二、收入预算情况说明</w:t>
      </w:r>
    </w:p>
    <w:p w14:paraId="7D07BBA1">
      <w:pPr>
        <w:pStyle w:val="2"/>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hint="eastAsia" w:ascii="仿宋_GB2312" w:hAnsi="仿宋_GB2312" w:eastAsia="仿宋_GB2312" w:cs="仿宋"/>
          <w:sz w:val="32"/>
          <w:szCs w:val="32"/>
          <w:highlight w:val="none"/>
          <w:u w:val="none"/>
          <w:lang w:eastAsia="zh-CN"/>
        </w:rPr>
        <w:t>鄂尔多斯市人力资源和社会保障局综合保障中心</w:t>
      </w:r>
      <w:r>
        <w:rPr>
          <w:rFonts w:hint="eastAsia" w:ascii="仿宋_GB2312" w:hAnsi="仿宋_GB2312" w:eastAsia="仿宋_GB2312" w:cs="仿宋"/>
          <w:sz w:val="32"/>
          <w:szCs w:val="32"/>
          <w:highlight w:val="none"/>
          <w:u w:val="none"/>
          <w:lang w:val="en-US" w:eastAsia="zh-CN"/>
        </w:rPr>
        <w:t>2025</w:t>
      </w:r>
      <w:r>
        <w:rPr>
          <w:rFonts w:hint="eastAsia" w:ascii="仿宋_GB2312" w:hAnsi="仿宋_GB2312" w:eastAsia="仿宋_GB2312" w:cs="仿宋_GB2312"/>
          <w:sz w:val="32"/>
          <w:szCs w:val="32"/>
          <w:highlight w:val="none"/>
          <w:u w:val="none"/>
        </w:rPr>
        <w:t>年度</w:t>
      </w:r>
      <w:r>
        <w:rPr>
          <w:rFonts w:eastAsia="仿宋_GB2312"/>
          <w:sz w:val="32"/>
          <w:szCs w:val="32"/>
          <w:highlight w:val="none"/>
          <w:u w:val="none"/>
        </w:rPr>
        <w:t>收入预算</w:t>
      </w:r>
      <w:r>
        <w:rPr>
          <w:rFonts w:hint="eastAsia" w:eastAsia="仿宋_GB2312"/>
          <w:sz w:val="32"/>
          <w:szCs w:val="32"/>
          <w:highlight w:val="none"/>
          <w:u w:val="none"/>
          <w:lang w:val="en-US" w:eastAsia="zh-CN"/>
        </w:rPr>
        <w:t>总</w:t>
      </w:r>
      <w:r>
        <w:rPr>
          <w:rFonts w:eastAsia="仿宋_GB2312"/>
          <w:sz w:val="32"/>
          <w:szCs w:val="32"/>
          <w:highlight w:val="none"/>
          <w:u w:val="none"/>
        </w:rPr>
        <w:t>计</w:t>
      </w:r>
      <w:r>
        <w:rPr>
          <w:rFonts w:hint="eastAsia" w:eastAsia="仿宋_GB2312"/>
          <w:sz w:val="32"/>
          <w:szCs w:val="32"/>
          <w:highlight w:val="none"/>
          <w:u w:val="none"/>
          <w:lang w:val="en-US" w:eastAsia="zh-CN"/>
        </w:rPr>
        <w:t>575.78</w:t>
      </w:r>
      <w:r>
        <w:rPr>
          <w:rFonts w:eastAsia="仿宋_GB2312"/>
          <w:sz w:val="32"/>
          <w:szCs w:val="32"/>
          <w:highlight w:val="none"/>
          <w:u w:val="none"/>
        </w:rPr>
        <w:t>万元，包括本年收入</w:t>
      </w:r>
      <w:r>
        <w:rPr>
          <w:rFonts w:hint="eastAsia" w:eastAsia="仿宋_GB2312"/>
          <w:sz w:val="32"/>
          <w:szCs w:val="32"/>
          <w:highlight w:val="none"/>
          <w:u w:val="none"/>
          <w:lang w:val="en-US" w:eastAsia="zh-CN"/>
        </w:rPr>
        <w:t>575.78</w:t>
      </w:r>
      <w:r>
        <w:rPr>
          <w:rFonts w:eastAsia="仿宋_GB2312"/>
          <w:sz w:val="32"/>
          <w:szCs w:val="32"/>
          <w:highlight w:val="none"/>
          <w:u w:val="none"/>
        </w:rPr>
        <w:t>万元，上年结转结余</w:t>
      </w:r>
      <w:r>
        <w:rPr>
          <w:rFonts w:hint="eastAsia" w:eastAsia="仿宋_GB2312"/>
          <w:sz w:val="32"/>
          <w:szCs w:val="32"/>
          <w:highlight w:val="none"/>
          <w:u w:val="none"/>
          <w:lang w:val="en-US" w:eastAsia="zh-CN"/>
        </w:rPr>
        <w:t>0</w:t>
      </w:r>
      <w:r>
        <w:rPr>
          <w:rFonts w:eastAsia="仿宋_GB2312"/>
          <w:sz w:val="32"/>
          <w:szCs w:val="32"/>
          <w:highlight w:val="none"/>
          <w:u w:val="none"/>
        </w:rPr>
        <w:t xml:space="preserve"> 万元。其中：</w:t>
      </w:r>
    </w:p>
    <w:p w14:paraId="59C423CF">
      <w:pPr>
        <w:pStyle w:val="2"/>
        <w:tabs>
          <w:tab w:val="left" w:pos="2671"/>
          <w:tab w:val="left" w:pos="5000"/>
          <w:tab w:val="left" w:pos="6190"/>
        </w:tabs>
        <w:spacing w:after="0" w:line="600" w:lineRule="exact"/>
        <w:ind w:firstLine="420" w:firstLineChars="200"/>
        <w:rPr>
          <w:rFonts w:eastAsia="仿宋_GB2312"/>
          <w:sz w:val="32"/>
          <w:szCs w:val="32"/>
          <w:highlight w:val="none"/>
          <w:u w:val="none"/>
        </w:rPr>
      </w:pPr>
      <w:r>
        <w:rPr>
          <w:rFonts w:hint="eastAsia"/>
          <w:u w:val="none"/>
          <w:lang w:val="en-US" w:eastAsia="zh-CN"/>
        </w:rPr>
        <w:t xml:space="preserve">  </w:t>
      </w:r>
      <w:r>
        <w:rPr>
          <w:rFonts w:eastAsia="仿宋_GB2312"/>
          <w:sz w:val="32"/>
          <w:szCs w:val="32"/>
          <w:highlight w:val="none"/>
          <w:u w:val="none"/>
        </w:rPr>
        <w:t>本年一般公共预算收入</w:t>
      </w:r>
      <w:r>
        <w:rPr>
          <w:rFonts w:hint="eastAsia" w:eastAsia="仿宋_GB2312"/>
          <w:sz w:val="32"/>
          <w:szCs w:val="32"/>
          <w:highlight w:val="none"/>
          <w:u w:val="none"/>
          <w:lang w:val="en-US" w:eastAsia="zh-CN"/>
        </w:rPr>
        <w:t>575.78</w:t>
      </w:r>
      <w:r>
        <w:rPr>
          <w:rFonts w:eastAsia="仿宋_GB2312"/>
          <w:sz w:val="32"/>
          <w:szCs w:val="32"/>
          <w:highlight w:val="none"/>
          <w:u w:val="none"/>
        </w:rPr>
        <w:t>万元，占</w:t>
      </w:r>
      <w:r>
        <w:rPr>
          <w:rFonts w:hint="eastAsia" w:eastAsia="仿宋_GB2312"/>
          <w:sz w:val="32"/>
          <w:szCs w:val="32"/>
          <w:highlight w:val="none"/>
          <w:u w:val="none"/>
          <w:lang w:val="en-US" w:eastAsia="zh-CN"/>
        </w:rPr>
        <w:t>100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2D34205F">
      <w:pPr>
        <w:pStyle w:val="2"/>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本年政府性基金预算收入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eastAsia="仿宋_GB2312"/>
          <w:sz w:val="32"/>
          <w:szCs w:val="32"/>
          <w:highlight w:val="none"/>
          <w:u w:val="none"/>
        </w:rPr>
        <w:tab/>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3835E745">
      <w:pPr>
        <w:pStyle w:val="2"/>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本年国有资本经营预算收入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3294F984">
      <w:pPr>
        <w:pStyle w:val="2"/>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本年财政专户管理资金</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0929BBA2">
      <w:pPr>
        <w:pStyle w:val="2"/>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本年事业收入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0CD31696">
      <w:pPr>
        <w:pStyle w:val="2"/>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本年事业单位经营收入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3AEBF12F">
      <w:pPr>
        <w:pStyle w:val="2"/>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本年上级补助收入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6E04EC4A">
      <w:pPr>
        <w:pStyle w:val="2"/>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本年附属单位上缴收入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4210D098">
      <w:pPr>
        <w:pStyle w:val="2"/>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本年其他收入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494CC25C">
      <w:pPr>
        <w:pStyle w:val="2"/>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上年结转结余的一般公共预算收入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76D890CA">
      <w:pPr>
        <w:pStyle w:val="2"/>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上年结转结余的政府性基金预算收入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4BB556A6">
      <w:pPr>
        <w:pStyle w:val="2"/>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上年结转结余的国有资本经营预算收入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78B88C7C">
      <w:pPr>
        <w:pStyle w:val="2"/>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上年结转结余的财政专户管理资金</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63A7A037">
      <w:pPr>
        <w:pStyle w:val="2"/>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上年结转结余的单位资金</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eastAsia="仿宋_GB2312"/>
          <w:sz w:val="32"/>
          <w:szCs w:val="32"/>
          <w:highlight w:val="none"/>
          <w:u w:val="none"/>
        </w:rPr>
        <w:tab/>
      </w:r>
      <w:r>
        <w:rPr>
          <w:rFonts w:hint="eastAsia" w:ascii="仿宋_GB2312" w:hAnsi="仿宋_GB2312" w:eastAsia="仿宋_GB2312"/>
          <w:sz w:val="32"/>
          <w:szCs w:val="32"/>
          <w:highlight w:val="none"/>
          <w:u w:val="none"/>
          <w:lang w:eastAsia="zh-CN"/>
        </w:rPr>
        <w:t>%</w:t>
      </w:r>
      <w:r>
        <w:rPr>
          <w:rFonts w:hint="eastAsia" w:eastAsia="仿宋_GB2312"/>
          <w:sz w:val="32"/>
          <w:szCs w:val="32"/>
          <w:highlight w:val="none"/>
          <w:u w:val="none"/>
          <w:lang w:eastAsia="zh-CN"/>
        </w:rPr>
        <w:t>。</w:t>
      </w:r>
    </w:p>
    <w:p w14:paraId="6CF4E13B">
      <w:pPr>
        <w:pStyle w:val="6"/>
        <w:tabs>
          <w:tab w:val="left" w:pos="0"/>
        </w:tabs>
        <w:ind w:left="0" w:leftChars="0" w:firstLine="0"/>
        <w:jc w:val="both"/>
        <w:rPr>
          <w:rFonts w:hint="default" w:eastAsia="宋体"/>
          <w:u w:val="none"/>
          <w:lang w:val="en-US" w:eastAsia="zh-CN"/>
        </w:rPr>
      </w:pPr>
    </w:p>
    <w:p w14:paraId="6C2C006B">
      <w:pPr>
        <w:pStyle w:val="6"/>
        <w:tabs>
          <w:tab w:val="left" w:pos="0"/>
        </w:tabs>
        <w:ind w:left="0" w:leftChars="0" w:firstLine="0"/>
        <w:jc w:val="center"/>
        <w:rPr>
          <w:rFonts w:eastAsia="仿宋_GB2312"/>
          <w:sz w:val="32"/>
          <w:szCs w:val="32"/>
          <w:highlight w:val="none"/>
          <w:u w:val="none"/>
        </w:rPr>
      </w:pPr>
      <w:r>
        <w:rPr>
          <w:rFonts w:hint="eastAsia" w:eastAsiaTheme="minorEastAsia"/>
          <w:lang w:eastAsia="zh-CN"/>
        </w:rPr>
        <w:drawing>
          <wp:inline distT="0" distB="0" distL="114300" distR="114300">
            <wp:extent cx="5256530" cy="2988310"/>
            <wp:effectExtent l="5080" t="4445" r="1143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5C738CF">
      <w:pPr>
        <w:pStyle w:val="6"/>
        <w:tabs>
          <w:tab w:val="left" w:pos="0"/>
        </w:tabs>
        <w:ind w:left="0" w:leftChars="0" w:firstLine="0"/>
        <w:jc w:val="center"/>
        <w:rPr>
          <w:rFonts w:hint="eastAsia" w:ascii="Times New Roman" w:hAnsi="Times New Roman" w:eastAsia="仿宋_GB2312" w:cs="仿宋"/>
          <w:sz w:val="32"/>
          <w:szCs w:val="32"/>
          <w:highlight w:val="none"/>
          <w:u w:val="none"/>
          <w:lang w:eastAsia="zh-CN"/>
        </w:rPr>
      </w:pPr>
      <w:r>
        <w:rPr>
          <w:rFonts w:eastAsia="仿宋_GB2312"/>
          <w:sz w:val="32"/>
          <w:szCs w:val="32"/>
          <w:highlight w:val="none"/>
          <w:u w:val="none"/>
        </w:rPr>
        <w:t>图1.收入预算图</w:t>
      </w:r>
    </w:p>
    <w:p w14:paraId="161CDBCC">
      <w:pPr>
        <w:spacing w:line="600" w:lineRule="exact"/>
        <w:ind w:left="0" w:leftChars="0" w:firstLine="640" w:firstLineChars="200"/>
        <w:outlineLvl w:val="2"/>
        <w:rPr>
          <w:rFonts w:hint="eastAsia" w:eastAsia="黑体" w:cs="黑体"/>
          <w:sz w:val="32"/>
          <w:szCs w:val="36"/>
          <w:highlight w:val="none"/>
          <w:u w:val="none"/>
        </w:rPr>
      </w:pPr>
    </w:p>
    <w:p w14:paraId="1B086D6E">
      <w:pPr>
        <w:spacing w:line="600" w:lineRule="exact"/>
        <w:ind w:left="0" w:leftChars="0" w:firstLine="640" w:firstLineChars="200"/>
        <w:outlineLvl w:val="2"/>
        <w:rPr>
          <w:rFonts w:eastAsia="黑体" w:cs="黑体"/>
          <w:sz w:val="32"/>
          <w:szCs w:val="36"/>
          <w:highlight w:val="none"/>
          <w:u w:val="none"/>
        </w:rPr>
      </w:pPr>
      <w:r>
        <w:rPr>
          <w:rFonts w:hint="eastAsia" w:eastAsia="黑体" w:cs="黑体"/>
          <w:sz w:val="32"/>
          <w:szCs w:val="36"/>
          <w:highlight w:val="none"/>
          <w:u w:val="none"/>
        </w:rPr>
        <w:t>三、支出预算情况说明</w:t>
      </w:r>
    </w:p>
    <w:p w14:paraId="64E39E44">
      <w:pPr>
        <w:pStyle w:val="2"/>
        <w:tabs>
          <w:tab w:val="left" w:pos="2671"/>
          <w:tab w:val="left" w:pos="5000"/>
          <w:tab w:val="left" w:pos="6190"/>
        </w:tabs>
        <w:spacing w:after="0" w:line="600" w:lineRule="exact"/>
        <w:ind w:firstLine="640" w:firstLineChars="200"/>
        <w:rPr>
          <w:rFonts w:hint="eastAsia" w:eastAsia="仿宋_GB2312"/>
          <w:sz w:val="32"/>
          <w:szCs w:val="32"/>
          <w:highlight w:val="none"/>
          <w:u w:val="none"/>
          <w:lang w:eastAsia="zh-CN"/>
        </w:rPr>
      </w:pPr>
      <w:r>
        <w:rPr>
          <w:rFonts w:hint="eastAsia" w:ascii="仿宋_GB2312" w:hAnsi="仿宋_GB2312" w:eastAsia="仿宋_GB2312" w:cs="仿宋"/>
          <w:sz w:val="32"/>
          <w:szCs w:val="32"/>
          <w:highlight w:val="none"/>
          <w:u w:val="none"/>
          <w:lang w:eastAsia="zh-CN"/>
        </w:rPr>
        <w:t>鄂尔多斯市人力资源和社会保障局综合保障中心</w:t>
      </w:r>
      <w:r>
        <w:rPr>
          <w:rFonts w:hint="eastAsia" w:ascii="仿宋_GB2312" w:hAnsi="仿宋_GB2312" w:eastAsia="仿宋_GB2312" w:cs="仿宋"/>
          <w:sz w:val="32"/>
          <w:szCs w:val="32"/>
          <w:highlight w:val="none"/>
          <w:u w:val="none"/>
          <w:lang w:val="en-US" w:eastAsia="zh-CN"/>
        </w:rPr>
        <w:t>2025</w:t>
      </w:r>
      <w:r>
        <w:rPr>
          <w:rFonts w:hint="eastAsia" w:ascii="仿宋_GB2312" w:hAnsi="仿宋_GB2312" w:eastAsia="仿宋_GB2312" w:cs="仿宋_GB2312"/>
          <w:sz w:val="32"/>
          <w:szCs w:val="32"/>
          <w:highlight w:val="none"/>
          <w:u w:val="none"/>
        </w:rPr>
        <w:t>年度</w:t>
      </w:r>
      <w:r>
        <w:rPr>
          <w:rFonts w:eastAsia="仿宋_GB2312"/>
          <w:sz w:val="32"/>
          <w:szCs w:val="32"/>
          <w:highlight w:val="none"/>
          <w:u w:val="none"/>
        </w:rPr>
        <w:t>支出预算合计</w:t>
      </w:r>
      <w:r>
        <w:rPr>
          <w:rFonts w:hint="eastAsia" w:eastAsia="仿宋_GB2312"/>
          <w:sz w:val="32"/>
          <w:szCs w:val="32"/>
          <w:highlight w:val="none"/>
          <w:u w:val="none"/>
          <w:lang w:val="en-US" w:eastAsia="zh-CN"/>
        </w:rPr>
        <w:t>575.78</w:t>
      </w:r>
      <w:r>
        <w:rPr>
          <w:rFonts w:eastAsia="仿宋_GB2312"/>
          <w:sz w:val="32"/>
          <w:szCs w:val="32"/>
          <w:highlight w:val="none"/>
          <w:u w:val="none"/>
        </w:rPr>
        <w:t>万元，其中</w:t>
      </w:r>
      <w:r>
        <w:rPr>
          <w:rFonts w:hint="eastAsia" w:eastAsia="仿宋_GB2312"/>
          <w:sz w:val="32"/>
          <w:szCs w:val="32"/>
          <w:highlight w:val="none"/>
          <w:u w:val="none"/>
          <w:lang w:eastAsia="zh-CN"/>
        </w:rPr>
        <w:t>：</w:t>
      </w:r>
    </w:p>
    <w:p w14:paraId="4C34694B">
      <w:pPr>
        <w:pStyle w:val="2"/>
        <w:tabs>
          <w:tab w:val="left" w:pos="2671"/>
          <w:tab w:val="left" w:pos="5000"/>
          <w:tab w:val="left" w:pos="6190"/>
        </w:tabs>
        <w:spacing w:after="0" w:line="600" w:lineRule="exact"/>
        <w:ind w:firstLine="640" w:firstLineChars="200"/>
        <w:rPr>
          <w:rFonts w:hint="eastAsia" w:eastAsia="仿宋_GB2312"/>
          <w:sz w:val="32"/>
          <w:szCs w:val="32"/>
          <w:highlight w:val="none"/>
          <w:u w:val="none"/>
          <w:lang w:eastAsia="zh-CN"/>
        </w:rPr>
      </w:pPr>
      <w:r>
        <w:rPr>
          <w:rFonts w:eastAsia="仿宋_GB2312"/>
          <w:sz w:val="32"/>
          <w:szCs w:val="32"/>
          <w:highlight w:val="none"/>
          <w:u w:val="none"/>
        </w:rPr>
        <w:t>基本支出</w:t>
      </w:r>
      <w:r>
        <w:rPr>
          <w:rFonts w:hint="eastAsia" w:eastAsia="仿宋_GB2312"/>
          <w:sz w:val="32"/>
          <w:szCs w:val="32"/>
          <w:highlight w:val="none"/>
          <w:u w:val="none"/>
          <w:lang w:val="en-US" w:eastAsia="zh-CN"/>
        </w:rPr>
        <w:t>179.78</w:t>
      </w:r>
      <w:r>
        <w:rPr>
          <w:rFonts w:eastAsia="仿宋_GB2312"/>
          <w:sz w:val="32"/>
          <w:szCs w:val="32"/>
          <w:highlight w:val="none"/>
          <w:u w:val="none"/>
        </w:rPr>
        <w:t>万元，占</w:t>
      </w:r>
      <w:r>
        <w:rPr>
          <w:rFonts w:hint="eastAsia" w:eastAsia="仿宋_GB2312"/>
          <w:sz w:val="32"/>
          <w:szCs w:val="32"/>
          <w:highlight w:val="none"/>
          <w:u w:val="none"/>
          <w:lang w:val="en-US" w:eastAsia="zh-CN"/>
        </w:rPr>
        <w:t>31.22</w:t>
      </w:r>
      <w:r>
        <w:rPr>
          <w:rFonts w:hint="eastAsia" w:ascii="仿宋_GB2312" w:hAnsi="仿宋_GB2312" w:eastAsia="仿宋_GB2312"/>
          <w:sz w:val="32"/>
          <w:szCs w:val="32"/>
          <w:highlight w:val="none"/>
          <w:u w:val="none"/>
          <w:lang w:eastAsia="zh-CN"/>
        </w:rPr>
        <w:t>%</w:t>
      </w:r>
      <w:r>
        <w:rPr>
          <w:rFonts w:hint="eastAsia" w:eastAsia="仿宋_GB2312"/>
          <w:sz w:val="32"/>
          <w:szCs w:val="32"/>
          <w:highlight w:val="none"/>
          <w:u w:val="none"/>
          <w:lang w:eastAsia="zh-CN"/>
        </w:rPr>
        <w:t>；</w:t>
      </w:r>
    </w:p>
    <w:p w14:paraId="317FBCF9">
      <w:pPr>
        <w:pStyle w:val="2"/>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项目支出</w:t>
      </w:r>
      <w:r>
        <w:rPr>
          <w:rFonts w:hint="eastAsia" w:eastAsia="仿宋_GB2312"/>
          <w:sz w:val="32"/>
          <w:szCs w:val="32"/>
          <w:highlight w:val="none"/>
          <w:u w:val="none"/>
          <w:lang w:val="en-US" w:eastAsia="zh-CN"/>
        </w:rPr>
        <w:t>396</w:t>
      </w:r>
      <w:r>
        <w:rPr>
          <w:rFonts w:eastAsia="仿宋_GB2312"/>
          <w:sz w:val="32"/>
          <w:szCs w:val="32"/>
          <w:highlight w:val="none"/>
          <w:u w:val="none"/>
        </w:rPr>
        <w:t>万元，占</w:t>
      </w:r>
      <w:r>
        <w:rPr>
          <w:rFonts w:hint="eastAsia" w:eastAsia="仿宋_GB2312"/>
          <w:sz w:val="32"/>
          <w:szCs w:val="32"/>
          <w:highlight w:val="none"/>
          <w:u w:val="none"/>
          <w:lang w:val="en-US" w:eastAsia="zh-CN"/>
        </w:rPr>
        <w:t>68.78</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52AE97D6">
      <w:pPr>
        <w:pStyle w:val="2"/>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u w:val="none"/>
        </w:rPr>
      </w:pPr>
      <w:r>
        <w:rPr>
          <w:rFonts w:eastAsia="仿宋_GB2312"/>
          <w:sz w:val="32"/>
          <w:szCs w:val="32"/>
          <w:highlight w:val="none"/>
          <w:u w:val="none"/>
        </w:rPr>
        <w:t>事业单位经营支出</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34B31044">
      <w:pPr>
        <w:pStyle w:val="2"/>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上缴上级支出</w:t>
      </w:r>
      <w:r>
        <w:rPr>
          <w:rFonts w:eastAsia="仿宋_GB2312"/>
          <w:sz w:val="32"/>
          <w:szCs w:val="32"/>
          <w:highlight w:val="none"/>
          <w:u w:val="none"/>
        </w:rPr>
        <w:tab/>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676EFD48">
      <w:pPr>
        <w:pStyle w:val="2"/>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对附属单位补助支出</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5792D366">
      <w:pPr>
        <w:pStyle w:val="6"/>
        <w:ind w:left="0" w:leftChars="0" w:firstLine="220"/>
        <w:jc w:val="center"/>
        <w:rPr>
          <w:rFonts w:hint="default" w:eastAsia="仿宋_GB2312"/>
          <w:sz w:val="32"/>
          <w:szCs w:val="32"/>
          <w:highlight w:val="none"/>
          <w:u w:val="none"/>
        </w:rPr>
      </w:pPr>
    </w:p>
    <w:p w14:paraId="77C8FCAD">
      <w:pPr>
        <w:pStyle w:val="6"/>
        <w:ind w:left="0" w:leftChars="0" w:firstLine="220"/>
        <w:jc w:val="center"/>
        <w:rPr>
          <w:rFonts w:hint="default" w:eastAsia="仿宋_GB2312"/>
          <w:sz w:val="32"/>
          <w:szCs w:val="32"/>
          <w:highlight w:val="none"/>
          <w:u w:val="none"/>
        </w:rPr>
      </w:pPr>
      <w:r>
        <w:rPr>
          <w:rFonts w:hint="eastAsia" w:eastAsiaTheme="minorEastAsia"/>
          <w:lang w:eastAsia="zh-CN"/>
        </w:rPr>
        <w:drawing>
          <wp:inline distT="0" distB="0" distL="114300" distR="114300">
            <wp:extent cx="5256530" cy="2988310"/>
            <wp:effectExtent l="5080" t="4445" r="1143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46E642">
      <w:pPr>
        <w:pStyle w:val="6"/>
        <w:ind w:left="0" w:leftChars="0" w:firstLine="220"/>
        <w:jc w:val="center"/>
        <w:rPr>
          <w:rFonts w:hint="default" w:eastAsia="仿宋_GB2312"/>
          <w:sz w:val="32"/>
          <w:szCs w:val="32"/>
          <w:highlight w:val="none"/>
          <w:u w:val="none"/>
        </w:rPr>
      </w:pPr>
    </w:p>
    <w:p w14:paraId="47E86212">
      <w:pPr>
        <w:pStyle w:val="6"/>
        <w:ind w:left="0" w:leftChars="0" w:firstLine="220"/>
        <w:jc w:val="center"/>
        <w:rPr>
          <w:rFonts w:hint="eastAsia" w:ascii="Times New Roman" w:hAnsi="Times New Roman" w:eastAsia="仿宋_GB2312" w:cs="仿宋"/>
          <w:sz w:val="32"/>
          <w:szCs w:val="32"/>
          <w:highlight w:val="none"/>
          <w:u w:val="none"/>
        </w:rPr>
      </w:pPr>
      <w:r>
        <w:rPr>
          <w:rFonts w:eastAsia="仿宋_GB2312"/>
          <w:sz w:val="32"/>
          <w:szCs w:val="32"/>
          <w:highlight w:val="none"/>
          <w:u w:val="none"/>
        </w:rPr>
        <w:t>图2.支出预算图</w:t>
      </w:r>
    </w:p>
    <w:p w14:paraId="70CC8B44">
      <w:pPr>
        <w:spacing w:line="600" w:lineRule="exact"/>
        <w:ind w:left="6" w:leftChars="0" w:firstLine="633" w:firstLineChars="198"/>
        <w:outlineLvl w:val="2"/>
        <w:rPr>
          <w:rFonts w:hint="eastAsia" w:eastAsia="黑体" w:cs="黑体"/>
          <w:sz w:val="32"/>
          <w:szCs w:val="36"/>
          <w:highlight w:val="none"/>
          <w:u w:val="none"/>
        </w:rPr>
      </w:pPr>
    </w:p>
    <w:p w14:paraId="074929F3">
      <w:pPr>
        <w:spacing w:line="600" w:lineRule="exact"/>
        <w:ind w:left="6" w:leftChars="0" w:firstLine="633" w:firstLineChars="198"/>
        <w:outlineLvl w:val="2"/>
        <w:rPr>
          <w:rFonts w:eastAsia="黑体" w:cs="黑体"/>
          <w:sz w:val="32"/>
          <w:szCs w:val="36"/>
          <w:highlight w:val="none"/>
          <w:u w:val="none"/>
        </w:rPr>
      </w:pPr>
      <w:r>
        <w:rPr>
          <w:rFonts w:hint="eastAsia" w:eastAsia="黑体" w:cs="黑体"/>
          <w:sz w:val="32"/>
          <w:szCs w:val="36"/>
          <w:highlight w:val="none"/>
          <w:u w:val="none"/>
        </w:rPr>
        <w:t>四、财政拨款收支预算总体情况说明</w:t>
      </w:r>
    </w:p>
    <w:p w14:paraId="3CD18B87">
      <w:pPr>
        <w:pStyle w:val="2"/>
        <w:tabs>
          <w:tab w:val="left" w:pos="1389"/>
          <w:tab w:val="left" w:pos="4911"/>
          <w:tab w:val="left" w:pos="5898"/>
        </w:tabs>
        <w:spacing w:after="0" w:line="600" w:lineRule="exact"/>
        <w:ind w:firstLine="640" w:firstLineChars="200"/>
        <w:rPr>
          <w:rFonts w:ascii="Times New Roman" w:hAnsi="Times New Roman" w:eastAsia="仿宋_GB2312" w:cs="仿宋"/>
          <w:sz w:val="32"/>
          <w:szCs w:val="32"/>
          <w:highlight w:val="none"/>
          <w:u w:val="none"/>
        </w:rPr>
      </w:pPr>
      <w:r>
        <w:rPr>
          <w:rFonts w:hint="eastAsia" w:ascii="仿宋_GB2312" w:hAnsi="仿宋_GB2312" w:eastAsia="仿宋_GB2312" w:cs="仿宋"/>
          <w:sz w:val="32"/>
          <w:szCs w:val="32"/>
          <w:highlight w:val="none"/>
          <w:u w:val="none"/>
          <w:lang w:eastAsia="zh-CN"/>
        </w:rPr>
        <w:t>鄂尔多斯市人力资源和社会保障局综合保障中心</w:t>
      </w:r>
      <w:r>
        <w:rPr>
          <w:rFonts w:hint="eastAsia" w:ascii="仿宋_GB2312" w:hAnsi="仿宋_GB2312" w:eastAsia="仿宋_GB2312" w:cs="仿宋"/>
          <w:sz w:val="32"/>
          <w:szCs w:val="32"/>
          <w:highlight w:val="none"/>
          <w:u w:val="none"/>
          <w:lang w:val="en-US" w:eastAsia="zh-CN"/>
        </w:rPr>
        <w:t>2025</w:t>
      </w:r>
      <w:r>
        <w:rPr>
          <w:rFonts w:eastAsia="仿宋_GB2312"/>
          <w:sz w:val="32"/>
          <w:szCs w:val="32"/>
          <w:highlight w:val="none"/>
          <w:u w:val="none"/>
        </w:rPr>
        <w:t>年度财政拨款收、支总预算</w:t>
      </w:r>
      <w:r>
        <w:rPr>
          <w:rFonts w:hint="eastAsia" w:eastAsia="仿宋_GB2312"/>
          <w:sz w:val="32"/>
          <w:szCs w:val="32"/>
          <w:highlight w:val="none"/>
          <w:u w:val="none"/>
          <w:lang w:val="en-US" w:eastAsia="zh-CN"/>
        </w:rPr>
        <w:t>575.78</w:t>
      </w:r>
      <w:r>
        <w:rPr>
          <w:rFonts w:eastAsia="仿宋_GB2312"/>
          <w:sz w:val="32"/>
          <w:szCs w:val="32"/>
          <w:highlight w:val="none"/>
          <w:u w:val="none"/>
        </w:rPr>
        <w:t>万元。与上年相比，财政拨款收、支总计各</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575.78</w:t>
      </w:r>
      <w:r>
        <w:rPr>
          <w:rFonts w:eastAsia="仿宋_GB2312"/>
          <w:sz w:val="32"/>
          <w:szCs w:val="32"/>
          <w:highlight w:val="none"/>
          <w:u w:val="none"/>
        </w:rPr>
        <w:t>万元，</w:t>
      </w:r>
      <w:r>
        <w:rPr>
          <w:rFonts w:hint="eastAsia" w:eastAsia="仿宋_GB2312"/>
          <w:sz w:val="32"/>
          <w:szCs w:val="32"/>
          <w:highlight w:val="none"/>
          <w:u w:val="none"/>
          <w:lang w:eastAsia="zh-CN"/>
        </w:rPr>
        <w:t>增长</w:t>
      </w:r>
      <w:r>
        <w:rPr>
          <w:rFonts w:hint="eastAsia" w:eastAsia="仿宋_GB2312"/>
          <w:sz w:val="32"/>
          <w:szCs w:val="32"/>
          <w:highlight w:val="none"/>
          <w:u w:val="none"/>
          <w:lang w:val="en-US" w:eastAsia="zh-CN"/>
        </w:rPr>
        <w:t>100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eastAsia="仿宋_GB2312"/>
          <w:sz w:val="32"/>
          <w:szCs w:val="32"/>
          <w:highlight w:val="none"/>
          <w:u w:val="none"/>
          <w:lang w:eastAsia="zh-CN"/>
        </w:rPr>
        <w:t>上年我单位未独立核算</w:t>
      </w:r>
      <w:r>
        <w:rPr>
          <w:rFonts w:eastAsia="仿宋_GB2312"/>
          <w:sz w:val="32"/>
          <w:szCs w:val="32"/>
          <w:highlight w:val="none"/>
          <w:u w:val="none"/>
        </w:rPr>
        <w:t>。</w:t>
      </w:r>
    </w:p>
    <w:p w14:paraId="259F4487">
      <w:pPr>
        <w:spacing w:line="600" w:lineRule="exact"/>
        <w:ind w:left="0" w:leftChars="0" w:firstLine="640" w:firstLineChars="200"/>
        <w:outlineLvl w:val="2"/>
        <w:rPr>
          <w:rFonts w:eastAsia="黑体" w:cs="黑体"/>
          <w:sz w:val="32"/>
          <w:szCs w:val="36"/>
          <w:highlight w:val="none"/>
          <w:u w:val="none"/>
        </w:rPr>
      </w:pPr>
      <w:r>
        <w:rPr>
          <w:rFonts w:hint="eastAsia" w:eastAsia="黑体" w:cs="黑体"/>
          <w:sz w:val="32"/>
          <w:szCs w:val="36"/>
          <w:highlight w:val="none"/>
          <w:u w:val="none"/>
        </w:rPr>
        <w:t>五、一般公共预算支出预算情况说明</w:t>
      </w:r>
    </w:p>
    <w:p w14:paraId="4799F61B">
      <w:pPr>
        <w:pStyle w:val="2"/>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hint="eastAsia" w:ascii="仿宋_GB2312" w:hAnsi="仿宋_GB2312" w:eastAsia="仿宋_GB2312" w:cs="仿宋"/>
          <w:sz w:val="32"/>
          <w:szCs w:val="32"/>
          <w:highlight w:val="none"/>
          <w:u w:val="none"/>
          <w:lang w:eastAsia="zh-CN"/>
        </w:rPr>
        <w:t>鄂尔多斯市人力资源和社会保障局综合保障中心</w:t>
      </w:r>
      <w:r>
        <w:rPr>
          <w:rFonts w:hint="eastAsia" w:ascii="仿宋_GB2312" w:hAnsi="仿宋_GB2312" w:eastAsia="仿宋_GB2312" w:cs="仿宋"/>
          <w:sz w:val="32"/>
          <w:szCs w:val="32"/>
          <w:highlight w:val="none"/>
          <w:u w:val="none"/>
          <w:lang w:val="en-US" w:eastAsia="zh-CN"/>
        </w:rPr>
        <w:t>2025</w:t>
      </w:r>
      <w:r>
        <w:rPr>
          <w:rFonts w:hint="eastAsia" w:ascii="仿宋_GB2312" w:hAnsi="仿宋_GB2312" w:eastAsia="仿宋_GB2312" w:cs="仿宋_GB2312"/>
          <w:sz w:val="32"/>
          <w:szCs w:val="32"/>
          <w:highlight w:val="none"/>
          <w:u w:val="none"/>
        </w:rPr>
        <w:t>年度</w:t>
      </w:r>
      <w:r>
        <w:rPr>
          <w:rFonts w:eastAsia="仿宋_GB2312"/>
          <w:sz w:val="32"/>
          <w:szCs w:val="32"/>
          <w:highlight w:val="none"/>
          <w:u w:val="none"/>
        </w:rPr>
        <w:t>一般公共预算财政拨款支出预算</w:t>
      </w:r>
      <w:r>
        <w:rPr>
          <w:rFonts w:hint="eastAsia" w:eastAsia="仿宋_GB2312"/>
          <w:sz w:val="32"/>
          <w:szCs w:val="32"/>
          <w:highlight w:val="none"/>
          <w:u w:val="none"/>
          <w:lang w:val="en-US" w:eastAsia="zh-CN"/>
        </w:rPr>
        <w:t>575.78</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575.78</w:t>
      </w:r>
      <w:r>
        <w:rPr>
          <w:rFonts w:eastAsia="仿宋_GB2312"/>
          <w:sz w:val="32"/>
          <w:szCs w:val="32"/>
          <w:highlight w:val="none"/>
          <w:u w:val="none"/>
        </w:rPr>
        <w:t>万元，</w:t>
      </w:r>
      <w:r>
        <w:rPr>
          <w:rFonts w:hint="eastAsia" w:eastAsia="仿宋_GB2312"/>
          <w:sz w:val="32"/>
          <w:szCs w:val="32"/>
          <w:highlight w:val="none"/>
          <w:u w:val="none"/>
          <w:lang w:eastAsia="zh-CN"/>
        </w:rPr>
        <w:t>增长</w:t>
      </w:r>
      <w:r>
        <w:rPr>
          <w:rFonts w:hint="eastAsia" w:eastAsia="仿宋_GB2312"/>
          <w:sz w:val="32"/>
          <w:szCs w:val="32"/>
          <w:highlight w:val="none"/>
          <w:u w:val="none"/>
          <w:lang w:val="en-US" w:eastAsia="zh-CN"/>
        </w:rPr>
        <w:t>100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r>
        <w:rPr>
          <w:rFonts w:hint="eastAsia" w:eastAsia="仿宋_GB2312"/>
          <w:sz w:val="32"/>
          <w:szCs w:val="32"/>
          <w:highlight w:val="none"/>
          <w:u w:val="none"/>
        </w:rPr>
        <w:t>具体情况如下：</w:t>
      </w:r>
    </w:p>
    <w:p w14:paraId="13E6321F">
      <w:pPr>
        <w:pStyle w:val="2"/>
        <w:tabs>
          <w:tab w:val="left" w:pos="4275"/>
        </w:tabs>
        <w:spacing w:after="0" w:line="600" w:lineRule="exact"/>
        <w:ind w:firstLine="643" w:firstLineChars="200"/>
        <w:rPr>
          <w:rFonts w:ascii="楷体" w:hAnsi="楷体" w:eastAsia="楷体" w:cs="楷体"/>
          <w:b/>
          <w:bCs/>
          <w:sz w:val="32"/>
          <w:szCs w:val="32"/>
          <w:highlight w:val="none"/>
          <w:u w:val="none"/>
        </w:rPr>
      </w:pPr>
      <w:r>
        <w:rPr>
          <w:rFonts w:hint="eastAsia" w:ascii="楷体" w:hAnsi="楷体" w:eastAsia="楷体" w:cs="楷体"/>
          <w:b/>
          <w:bCs/>
          <w:sz w:val="32"/>
          <w:szCs w:val="32"/>
          <w:highlight w:val="none"/>
          <w:u w:val="none"/>
        </w:rPr>
        <w:t>（</w:t>
      </w:r>
      <w:r>
        <w:rPr>
          <w:rFonts w:hint="eastAsia" w:ascii="楷体" w:hAnsi="楷体" w:eastAsia="楷体" w:cs="楷体"/>
          <w:b/>
          <w:bCs/>
          <w:sz w:val="32"/>
          <w:szCs w:val="32"/>
          <w:highlight w:val="none"/>
          <w:u w:val="none"/>
          <w:lang w:eastAsia="zh-CN"/>
        </w:rPr>
        <w:t>一</w:t>
      </w:r>
      <w:r>
        <w:rPr>
          <w:rFonts w:hint="eastAsia" w:ascii="楷体" w:hAnsi="楷体" w:eastAsia="楷体" w:cs="楷体"/>
          <w:b/>
          <w:bCs/>
          <w:sz w:val="32"/>
          <w:szCs w:val="32"/>
          <w:highlight w:val="none"/>
          <w:u w:val="none"/>
        </w:rPr>
        <w:t>）社会保障和就业支出（类）</w:t>
      </w:r>
    </w:p>
    <w:p w14:paraId="56A18A59">
      <w:pPr>
        <w:pStyle w:val="2"/>
        <w:spacing w:after="0" w:line="600" w:lineRule="exact"/>
        <w:ind w:firstLine="640" w:firstLineChars="200"/>
        <w:rPr>
          <w:rFonts w:eastAsia="仿宋_GB2312"/>
          <w:sz w:val="32"/>
          <w:szCs w:val="32"/>
          <w:highlight w:val="none"/>
          <w:u w:val="none"/>
        </w:rPr>
      </w:pPr>
      <w:r>
        <w:rPr>
          <w:rFonts w:hint="eastAsia" w:eastAsia="仿宋_GB2312"/>
          <w:sz w:val="32"/>
          <w:szCs w:val="32"/>
          <w:highlight w:val="none"/>
          <w:u w:val="none"/>
          <w:lang w:eastAsia="zh-CN"/>
        </w:rPr>
        <w:t>社会保障和就业支出</w:t>
      </w:r>
      <w:r>
        <w:rPr>
          <w:rFonts w:hint="eastAsia" w:eastAsia="仿宋_GB2312"/>
          <w:sz w:val="32"/>
          <w:szCs w:val="32"/>
          <w:highlight w:val="none"/>
          <w:u w:val="none"/>
        </w:rPr>
        <w:t>年初预算数为</w:t>
      </w:r>
      <w:r>
        <w:rPr>
          <w:rFonts w:hint="eastAsia" w:eastAsia="仿宋_GB2312"/>
          <w:sz w:val="32"/>
          <w:szCs w:val="32"/>
          <w:highlight w:val="none"/>
          <w:u w:val="none"/>
          <w:lang w:val="en-US" w:eastAsia="zh-CN"/>
        </w:rPr>
        <w:t>553.55</w:t>
      </w:r>
      <w:r>
        <w:rPr>
          <w:rFonts w:eastAsia="仿宋_GB2312"/>
          <w:sz w:val="32"/>
          <w:szCs w:val="32"/>
          <w:highlight w:val="none"/>
          <w:u w:val="none"/>
        </w:rPr>
        <w:t>万元</w:t>
      </w:r>
      <w:r>
        <w:rPr>
          <w:rFonts w:hint="eastAsia" w:eastAsia="仿宋_GB2312"/>
          <w:sz w:val="32"/>
          <w:szCs w:val="32"/>
          <w:highlight w:val="none"/>
          <w:u w:val="none"/>
        </w:rPr>
        <w:t>，与上年相比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53.55</w:t>
      </w:r>
      <w:r>
        <w:rPr>
          <w:rFonts w:eastAsia="仿宋_GB2312"/>
          <w:sz w:val="32"/>
          <w:szCs w:val="32"/>
          <w:highlight w:val="none"/>
          <w:u w:val="none"/>
        </w:rPr>
        <w:t>万元</w:t>
      </w:r>
      <w:r>
        <w:rPr>
          <w:rFonts w:hint="eastAsia" w:eastAsia="仿宋_GB2312"/>
          <w:sz w:val="32"/>
          <w:szCs w:val="32"/>
          <w:highlight w:val="none"/>
          <w:u w:val="none"/>
        </w:rPr>
        <w:t>。其中：</w:t>
      </w:r>
    </w:p>
    <w:p w14:paraId="54D7154C">
      <w:pPr>
        <w:pStyle w:val="2"/>
        <w:numPr>
          <w:ilvl w:val="0"/>
          <w:numId w:val="3"/>
        </w:numPr>
        <w:spacing w:after="0" w:line="600" w:lineRule="exact"/>
        <w:ind w:firstLine="640" w:firstLineChars="200"/>
        <w:rPr>
          <w:rFonts w:eastAsia="仿宋_GB2312"/>
          <w:sz w:val="32"/>
          <w:szCs w:val="32"/>
          <w:highlight w:val="none"/>
          <w:u w:val="none"/>
        </w:rPr>
      </w:pPr>
      <w:r>
        <w:rPr>
          <w:rFonts w:hint="eastAsia" w:eastAsia="仿宋_GB2312"/>
          <w:sz w:val="32"/>
          <w:szCs w:val="32"/>
          <w:highlight w:val="none"/>
          <w:u w:val="none"/>
        </w:rPr>
        <w:t>人力资源和社会保障管理事务</w:t>
      </w:r>
      <w:r>
        <w:rPr>
          <w:rFonts w:eastAsia="仿宋_GB2312"/>
          <w:sz w:val="32"/>
          <w:szCs w:val="32"/>
          <w:highlight w:val="none"/>
          <w:u w:val="none"/>
        </w:rPr>
        <w:t>（款）</w:t>
      </w:r>
      <w:r>
        <w:rPr>
          <w:rFonts w:hint="eastAsia" w:eastAsia="仿宋_GB2312"/>
          <w:sz w:val="32"/>
          <w:szCs w:val="32"/>
          <w:highlight w:val="none"/>
          <w:u w:val="none"/>
          <w:lang w:eastAsia="zh-CN"/>
        </w:rPr>
        <w:t>事业</w:t>
      </w:r>
      <w:r>
        <w:rPr>
          <w:rFonts w:hint="eastAsia" w:eastAsia="仿宋_GB2312"/>
          <w:sz w:val="32"/>
          <w:szCs w:val="32"/>
          <w:highlight w:val="none"/>
          <w:u w:val="none"/>
        </w:rPr>
        <w:t>运行</w:t>
      </w:r>
      <w:r>
        <w:rPr>
          <w:rFonts w:eastAsia="仿宋_GB2312"/>
          <w:sz w:val="32"/>
          <w:szCs w:val="32"/>
          <w:highlight w:val="none"/>
          <w:u w:val="none"/>
        </w:rPr>
        <w:t>（项）。年初预算</w:t>
      </w:r>
      <w:r>
        <w:rPr>
          <w:rFonts w:hint="eastAsia" w:eastAsia="仿宋_GB2312"/>
          <w:sz w:val="32"/>
          <w:szCs w:val="32"/>
          <w:highlight w:val="none"/>
          <w:u w:val="none"/>
          <w:lang w:val="en-US" w:eastAsia="zh-CN"/>
        </w:rPr>
        <w:t>141.75</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141.75</w:t>
      </w:r>
      <w:r>
        <w:rPr>
          <w:rFonts w:eastAsia="仿宋_GB2312"/>
          <w:sz w:val="32"/>
          <w:szCs w:val="32"/>
          <w:highlight w:val="none"/>
          <w:u w:val="none"/>
        </w:rPr>
        <w:t>万元，</w:t>
      </w:r>
      <w:r>
        <w:rPr>
          <w:rFonts w:hint="eastAsia" w:eastAsia="仿宋_GB2312"/>
          <w:sz w:val="32"/>
          <w:szCs w:val="32"/>
          <w:highlight w:val="none"/>
          <w:u w:val="none"/>
          <w:lang w:eastAsia="zh-CN"/>
        </w:rPr>
        <w:t>增长</w:t>
      </w:r>
      <w:r>
        <w:rPr>
          <w:rFonts w:hint="eastAsia" w:eastAsia="仿宋_GB2312"/>
          <w:sz w:val="32"/>
          <w:szCs w:val="32"/>
          <w:highlight w:val="none"/>
          <w:u w:val="none"/>
          <w:lang w:val="en-US" w:eastAsia="zh-CN"/>
        </w:rPr>
        <w:t>100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。变动原因：</w:t>
      </w:r>
      <w:r>
        <w:rPr>
          <w:rFonts w:hint="eastAsia" w:eastAsia="仿宋_GB2312"/>
          <w:sz w:val="32"/>
          <w:szCs w:val="32"/>
          <w:highlight w:val="none"/>
          <w:u w:val="none"/>
          <w:lang w:eastAsia="zh-CN"/>
        </w:rPr>
        <w:t>上年我单位财务未独立核算，属于新增项目</w:t>
      </w:r>
      <w:r>
        <w:rPr>
          <w:rFonts w:eastAsia="仿宋_GB2312"/>
          <w:sz w:val="32"/>
          <w:szCs w:val="32"/>
          <w:highlight w:val="none"/>
          <w:u w:val="none"/>
        </w:rPr>
        <w:t>。</w:t>
      </w:r>
    </w:p>
    <w:p w14:paraId="0E14291B">
      <w:pPr>
        <w:pStyle w:val="2"/>
        <w:numPr>
          <w:ilvl w:val="0"/>
          <w:numId w:val="3"/>
        </w:numPr>
        <w:spacing w:after="0" w:line="600" w:lineRule="exact"/>
        <w:ind w:firstLine="640" w:firstLineChars="200"/>
        <w:rPr>
          <w:rFonts w:eastAsia="仿宋_GB2312"/>
          <w:sz w:val="32"/>
          <w:szCs w:val="32"/>
          <w:highlight w:val="none"/>
          <w:u w:val="none"/>
        </w:rPr>
      </w:pPr>
      <w:r>
        <w:rPr>
          <w:rFonts w:hint="eastAsia" w:eastAsia="仿宋_GB2312"/>
          <w:sz w:val="32"/>
          <w:szCs w:val="32"/>
          <w:highlight w:val="none"/>
          <w:u w:val="none"/>
        </w:rPr>
        <w:t>人力资源和社会保障管理事务</w:t>
      </w:r>
      <w:r>
        <w:rPr>
          <w:rFonts w:eastAsia="仿宋_GB2312"/>
          <w:sz w:val="32"/>
          <w:szCs w:val="32"/>
          <w:highlight w:val="none"/>
          <w:u w:val="none"/>
        </w:rPr>
        <w:t>（款）</w:t>
      </w:r>
      <w:r>
        <w:rPr>
          <w:rFonts w:hint="eastAsia" w:eastAsia="仿宋_GB2312"/>
          <w:sz w:val="32"/>
          <w:szCs w:val="32"/>
          <w:highlight w:val="none"/>
          <w:u w:val="none"/>
          <w:lang w:eastAsia="zh-CN"/>
        </w:rPr>
        <w:t>信息化建设</w:t>
      </w:r>
      <w:r>
        <w:rPr>
          <w:rFonts w:eastAsia="仿宋_GB2312"/>
          <w:sz w:val="32"/>
          <w:szCs w:val="32"/>
          <w:highlight w:val="none"/>
          <w:u w:val="none"/>
        </w:rPr>
        <w:t>（项）。年初预算</w:t>
      </w:r>
      <w:r>
        <w:rPr>
          <w:rFonts w:hint="eastAsia" w:eastAsia="仿宋_GB2312"/>
          <w:sz w:val="32"/>
          <w:szCs w:val="32"/>
          <w:highlight w:val="none"/>
          <w:u w:val="none"/>
          <w:lang w:val="en-US" w:eastAsia="zh-CN"/>
        </w:rPr>
        <w:t>146</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146</w:t>
      </w:r>
      <w:r>
        <w:rPr>
          <w:rFonts w:eastAsia="仿宋_GB2312"/>
          <w:sz w:val="32"/>
          <w:szCs w:val="32"/>
          <w:highlight w:val="none"/>
          <w:u w:val="none"/>
        </w:rPr>
        <w:t>万元，</w:t>
      </w:r>
      <w:r>
        <w:rPr>
          <w:rFonts w:hint="eastAsia" w:eastAsia="仿宋_GB2312"/>
          <w:sz w:val="32"/>
          <w:szCs w:val="32"/>
          <w:highlight w:val="none"/>
          <w:u w:val="none"/>
          <w:lang w:eastAsia="zh-CN"/>
        </w:rPr>
        <w:t>增长</w:t>
      </w:r>
      <w:r>
        <w:rPr>
          <w:rFonts w:hint="eastAsia" w:eastAsia="仿宋_GB2312"/>
          <w:sz w:val="32"/>
          <w:szCs w:val="32"/>
          <w:highlight w:val="none"/>
          <w:u w:val="none"/>
          <w:lang w:val="en-US" w:eastAsia="zh-CN"/>
        </w:rPr>
        <w:t>100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。变动原因：</w:t>
      </w:r>
      <w:r>
        <w:rPr>
          <w:rFonts w:hint="eastAsia" w:eastAsia="仿宋_GB2312"/>
          <w:sz w:val="32"/>
          <w:szCs w:val="32"/>
          <w:highlight w:val="none"/>
          <w:u w:val="none"/>
          <w:lang w:eastAsia="zh-CN"/>
        </w:rPr>
        <w:t>上年我单位财务未独立核算，属于新增项目</w:t>
      </w:r>
      <w:r>
        <w:rPr>
          <w:rFonts w:eastAsia="仿宋_GB2312"/>
          <w:sz w:val="32"/>
          <w:szCs w:val="32"/>
          <w:highlight w:val="none"/>
          <w:u w:val="none"/>
        </w:rPr>
        <w:t>。</w:t>
      </w:r>
    </w:p>
    <w:p w14:paraId="15EA976E">
      <w:pPr>
        <w:pStyle w:val="2"/>
        <w:numPr>
          <w:ilvl w:val="0"/>
          <w:numId w:val="3"/>
        </w:numPr>
        <w:spacing w:after="0" w:line="600" w:lineRule="exact"/>
        <w:ind w:left="0" w:leftChars="0" w:firstLine="640" w:firstLineChars="200"/>
        <w:rPr>
          <w:rFonts w:eastAsia="仿宋_GB2312"/>
          <w:sz w:val="32"/>
          <w:szCs w:val="32"/>
          <w:highlight w:val="none"/>
          <w:u w:val="none"/>
        </w:rPr>
      </w:pPr>
      <w:r>
        <w:rPr>
          <w:rFonts w:hint="eastAsia" w:eastAsia="仿宋_GB2312"/>
          <w:sz w:val="32"/>
          <w:szCs w:val="32"/>
          <w:highlight w:val="none"/>
          <w:u w:val="none"/>
        </w:rPr>
        <w:t>人力资源和社会保障管理事务</w:t>
      </w:r>
      <w:r>
        <w:rPr>
          <w:rFonts w:eastAsia="仿宋_GB2312"/>
          <w:sz w:val="32"/>
          <w:szCs w:val="32"/>
          <w:highlight w:val="none"/>
          <w:u w:val="none"/>
        </w:rPr>
        <w:t>（款）</w:t>
      </w:r>
      <w:r>
        <w:rPr>
          <w:rFonts w:hint="eastAsia" w:eastAsia="仿宋_GB2312"/>
          <w:sz w:val="32"/>
          <w:szCs w:val="32"/>
          <w:highlight w:val="none"/>
          <w:u w:val="none"/>
          <w:lang w:eastAsia="zh-CN"/>
        </w:rPr>
        <w:t>其他人力资源和社会保障管理事务支出</w:t>
      </w:r>
      <w:r>
        <w:rPr>
          <w:rFonts w:eastAsia="仿宋_GB2312"/>
          <w:sz w:val="32"/>
          <w:szCs w:val="32"/>
          <w:highlight w:val="none"/>
          <w:u w:val="none"/>
        </w:rPr>
        <w:t>（项）。年初预算</w:t>
      </w:r>
      <w:r>
        <w:rPr>
          <w:rFonts w:hint="eastAsia" w:eastAsia="仿宋_GB2312"/>
          <w:sz w:val="32"/>
          <w:szCs w:val="32"/>
          <w:highlight w:val="none"/>
          <w:u w:val="none"/>
          <w:lang w:val="en-US" w:eastAsia="zh-CN"/>
        </w:rPr>
        <w:t>250</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250</w:t>
      </w:r>
      <w:r>
        <w:rPr>
          <w:rFonts w:eastAsia="仿宋_GB2312"/>
          <w:sz w:val="32"/>
          <w:szCs w:val="32"/>
          <w:highlight w:val="none"/>
          <w:u w:val="none"/>
        </w:rPr>
        <w:t>万元，</w:t>
      </w:r>
      <w:r>
        <w:rPr>
          <w:rFonts w:hint="eastAsia" w:eastAsia="仿宋_GB2312"/>
          <w:sz w:val="32"/>
          <w:szCs w:val="32"/>
          <w:highlight w:val="none"/>
          <w:u w:val="none"/>
          <w:lang w:eastAsia="zh-CN"/>
        </w:rPr>
        <w:t>增长</w:t>
      </w:r>
      <w:r>
        <w:rPr>
          <w:rFonts w:hint="eastAsia" w:eastAsia="仿宋_GB2312"/>
          <w:sz w:val="32"/>
          <w:szCs w:val="32"/>
          <w:highlight w:val="none"/>
          <w:u w:val="none"/>
          <w:lang w:val="en-US" w:eastAsia="zh-CN"/>
        </w:rPr>
        <w:t>100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。变动原因：</w:t>
      </w:r>
      <w:r>
        <w:rPr>
          <w:rFonts w:hint="eastAsia" w:eastAsia="仿宋_GB2312"/>
          <w:sz w:val="32"/>
          <w:szCs w:val="32"/>
          <w:highlight w:val="none"/>
          <w:u w:val="none"/>
          <w:lang w:eastAsia="zh-CN"/>
        </w:rPr>
        <w:t>上年我单位财务未独立核算，属于新增项目</w:t>
      </w:r>
      <w:r>
        <w:rPr>
          <w:rFonts w:eastAsia="仿宋_GB2312"/>
          <w:sz w:val="32"/>
          <w:szCs w:val="32"/>
          <w:highlight w:val="none"/>
          <w:u w:val="none"/>
        </w:rPr>
        <w:t>。</w:t>
      </w:r>
    </w:p>
    <w:p w14:paraId="44A6CE4F">
      <w:pPr>
        <w:pStyle w:val="2"/>
        <w:numPr>
          <w:ilvl w:val="0"/>
          <w:numId w:val="3"/>
        </w:numPr>
        <w:spacing w:after="0" w:line="600" w:lineRule="exact"/>
        <w:ind w:left="0" w:leftChars="0" w:firstLine="640" w:firstLineChars="200"/>
        <w:rPr>
          <w:rFonts w:eastAsia="仿宋_GB2312"/>
          <w:sz w:val="32"/>
          <w:szCs w:val="32"/>
          <w:highlight w:val="none"/>
          <w:u w:val="none"/>
        </w:rPr>
      </w:pPr>
      <w:r>
        <w:rPr>
          <w:rFonts w:hint="eastAsia" w:eastAsia="仿宋_GB2312"/>
          <w:sz w:val="32"/>
          <w:szCs w:val="32"/>
          <w:highlight w:val="none"/>
          <w:u w:val="none"/>
        </w:rPr>
        <w:t>行政事业单位养老支出</w:t>
      </w:r>
      <w:r>
        <w:rPr>
          <w:rFonts w:eastAsia="仿宋_GB2312"/>
          <w:sz w:val="32"/>
          <w:szCs w:val="32"/>
          <w:highlight w:val="none"/>
          <w:u w:val="none"/>
        </w:rPr>
        <w:t>（款）</w:t>
      </w:r>
      <w:r>
        <w:rPr>
          <w:rFonts w:hint="eastAsia" w:eastAsia="仿宋_GB2312"/>
          <w:sz w:val="32"/>
          <w:szCs w:val="32"/>
          <w:highlight w:val="none"/>
          <w:u w:val="none"/>
        </w:rPr>
        <w:t>机关事业单位基本养老保险缴费支出</w:t>
      </w:r>
      <w:r>
        <w:rPr>
          <w:rFonts w:eastAsia="仿宋_GB2312"/>
          <w:sz w:val="32"/>
          <w:szCs w:val="32"/>
          <w:highlight w:val="none"/>
          <w:u w:val="none"/>
        </w:rPr>
        <w:t>（项）。年初预算</w:t>
      </w:r>
      <w:r>
        <w:rPr>
          <w:rFonts w:hint="eastAsia" w:eastAsia="仿宋_GB2312"/>
          <w:sz w:val="32"/>
          <w:szCs w:val="32"/>
          <w:highlight w:val="none"/>
          <w:u w:val="none"/>
          <w:lang w:val="en-US" w:eastAsia="zh-CN"/>
        </w:rPr>
        <w:t>15.14</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15.14</w:t>
      </w:r>
      <w:r>
        <w:rPr>
          <w:rFonts w:eastAsia="仿宋_GB2312"/>
          <w:sz w:val="32"/>
          <w:szCs w:val="32"/>
          <w:highlight w:val="none"/>
          <w:u w:val="none"/>
        </w:rPr>
        <w:t>万元，</w:t>
      </w:r>
      <w:r>
        <w:rPr>
          <w:rFonts w:hint="eastAsia" w:eastAsia="仿宋_GB2312"/>
          <w:sz w:val="32"/>
          <w:szCs w:val="32"/>
          <w:highlight w:val="none"/>
          <w:u w:val="none"/>
          <w:lang w:eastAsia="zh-CN"/>
        </w:rPr>
        <w:t>增长</w:t>
      </w:r>
      <w:r>
        <w:rPr>
          <w:rFonts w:hint="eastAsia" w:eastAsia="仿宋_GB2312"/>
          <w:sz w:val="32"/>
          <w:szCs w:val="32"/>
          <w:highlight w:val="none"/>
          <w:u w:val="none"/>
          <w:lang w:val="en-US" w:eastAsia="zh-CN"/>
        </w:rPr>
        <w:t>100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。变动原因：</w:t>
      </w:r>
      <w:r>
        <w:rPr>
          <w:rFonts w:hint="eastAsia" w:eastAsia="仿宋_GB2312"/>
          <w:sz w:val="32"/>
          <w:szCs w:val="32"/>
          <w:highlight w:val="none"/>
          <w:u w:val="none"/>
          <w:lang w:eastAsia="zh-CN"/>
        </w:rPr>
        <w:t>上年我单位财务未独立核算，属于新增项目</w:t>
      </w:r>
      <w:r>
        <w:rPr>
          <w:rFonts w:eastAsia="仿宋_GB2312"/>
          <w:sz w:val="32"/>
          <w:szCs w:val="32"/>
          <w:highlight w:val="none"/>
          <w:u w:val="none"/>
        </w:rPr>
        <w:t>。</w:t>
      </w:r>
    </w:p>
    <w:p w14:paraId="4E5D2F28">
      <w:pPr>
        <w:pStyle w:val="2"/>
        <w:numPr>
          <w:ilvl w:val="0"/>
          <w:numId w:val="3"/>
        </w:numPr>
        <w:spacing w:after="0" w:line="600" w:lineRule="exact"/>
        <w:ind w:left="0" w:leftChars="0" w:firstLine="640" w:firstLineChars="200"/>
        <w:rPr>
          <w:rFonts w:eastAsia="仿宋_GB2312"/>
          <w:sz w:val="32"/>
          <w:szCs w:val="32"/>
          <w:highlight w:val="none"/>
          <w:u w:val="none"/>
        </w:rPr>
      </w:pPr>
      <w:r>
        <w:rPr>
          <w:rFonts w:hint="eastAsia" w:eastAsia="仿宋_GB2312"/>
          <w:sz w:val="32"/>
          <w:szCs w:val="32"/>
          <w:highlight w:val="none"/>
          <w:u w:val="none"/>
        </w:rPr>
        <w:t>其他社会保障和就业支出</w:t>
      </w:r>
      <w:r>
        <w:rPr>
          <w:rFonts w:eastAsia="仿宋_GB2312"/>
          <w:sz w:val="32"/>
          <w:szCs w:val="32"/>
          <w:highlight w:val="none"/>
          <w:u w:val="none"/>
        </w:rPr>
        <w:t>（款）</w:t>
      </w:r>
      <w:r>
        <w:rPr>
          <w:rFonts w:hint="eastAsia" w:eastAsia="仿宋_GB2312"/>
          <w:sz w:val="32"/>
          <w:szCs w:val="32"/>
          <w:highlight w:val="none"/>
          <w:u w:val="none"/>
        </w:rPr>
        <w:t>其他社会保障和就业支出</w:t>
      </w:r>
      <w:r>
        <w:rPr>
          <w:rFonts w:eastAsia="仿宋_GB2312"/>
          <w:sz w:val="32"/>
          <w:szCs w:val="32"/>
          <w:highlight w:val="none"/>
          <w:u w:val="none"/>
        </w:rPr>
        <w:t>（项）。年初预算</w:t>
      </w:r>
      <w:r>
        <w:rPr>
          <w:rFonts w:hint="eastAsia" w:eastAsia="仿宋_GB2312"/>
          <w:sz w:val="32"/>
          <w:szCs w:val="32"/>
          <w:highlight w:val="none"/>
          <w:u w:val="none"/>
          <w:lang w:val="en-US" w:eastAsia="zh-CN"/>
        </w:rPr>
        <w:t>0.66</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0.66</w:t>
      </w:r>
      <w:r>
        <w:rPr>
          <w:rFonts w:eastAsia="仿宋_GB2312"/>
          <w:sz w:val="32"/>
          <w:szCs w:val="32"/>
          <w:highlight w:val="none"/>
          <w:u w:val="none"/>
        </w:rPr>
        <w:t>万元，</w:t>
      </w:r>
      <w:bookmarkStart w:id="5" w:name="_GoBack"/>
      <w:bookmarkEnd w:id="5"/>
      <w:r>
        <w:rPr>
          <w:rFonts w:hint="eastAsia" w:eastAsia="仿宋_GB2312"/>
          <w:sz w:val="32"/>
          <w:szCs w:val="32"/>
          <w:highlight w:val="none"/>
          <w:u w:val="none"/>
          <w:lang w:eastAsia="zh-CN"/>
        </w:rPr>
        <w:t>增长</w:t>
      </w:r>
      <w:r>
        <w:rPr>
          <w:rFonts w:hint="eastAsia" w:eastAsia="仿宋_GB2312"/>
          <w:sz w:val="32"/>
          <w:szCs w:val="32"/>
          <w:highlight w:val="none"/>
          <w:u w:val="none"/>
          <w:lang w:val="en-US" w:eastAsia="zh-CN"/>
        </w:rPr>
        <w:t>100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。变动原因：</w:t>
      </w:r>
      <w:r>
        <w:rPr>
          <w:rFonts w:hint="eastAsia" w:eastAsia="仿宋_GB2312"/>
          <w:sz w:val="32"/>
          <w:szCs w:val="32"/>
          <w:highlight w:val="none"/>
          <w:u w:val="none"/>
          <w:lang w:eastAsia="zh-CN"/>
        </w:rPr>
        <w:t>上年我单位财务未独立核算，属于新增项目</w:t>
      </w:r>
      <w:r>
        <w:rPr>
          <w:rFonts w:eastAsia="仿宋_GB2312"/>
          <w:sz w:val="32"/>
          <w:szCs w:val="32"/>
          <w:highlight w:val="none"/>
          <w:u w:val="none"/>
        </w:rPr>
        <w:t>。</w:t>
      </w:r>
    </w:p>
    <w:p w14:paraId="24326464">
      <w:pPr>
        <w:pStyle w:val="2"/>
        <w:tabs>
          <w:tab w:val="left" w:pos="4275"/>
        </w:tabs>
        <w:spacing w:after="0" w:line="600" w:lineRule="exact"/>
        <w:ind w:firstLine="643" w:firstLineChars="200"/>
        <w:rPr>
          <w:rFonts w:eastAsia="仿宋_GB2312"/>
          <w:sz w:val="32"/>
          <w:szCs w:val="32"/>
          <w:highlight w:val="none"/>
          <w:u w:val="none"/>
        </w:rPr>
      </w:pPr>
      <w:r>
        <w:rPr>
          <w:rFonts w:hint="eastAsia" w:ascii="楷体" w:hAnsi="楷体" w:eastAsia="楷体" w:cs="楷体"/>
          <w:b/>
          <w:bCs/>
          <w:sz w:val="32"/>
          <w:szCs w:val="32"/>
          <w:highlight w:val="none"/>
          <w:u w:val="none"/>
        </w:rPr>
        <w:t>（</w:t>
      </w:r>
      <w:r>
        <w:rPr>
          <w:rFonts w:hint="eastAsia" w:ascii="楷体" w:hAnsi="楷体" w:eastAsia="楷体" w:cs="楷体"/>
          <w:b/>
          <w:bCs/>
          <w:sz w:val="32"/>
          <w:szCs w:val="32"/>
          <w:highlight w:val="none"/>
          <w:u w:val="none"/>
          <w:lang w:eastAsia="zh-CN"/>
        </w:rPr>
        <w:t>五</w:t>
      </w:r>
      <w:r>
        <w:rPr>
          <w:rFonts w:hint="eastAsia" w:ascii="楷体" w:hAnsi="楷体" w:eastAsia="楷体" w:cs="楷体"/>
          <w:b/>
          <w:bCs/>
          <w:sz w:val="32"/>
          <w:szCs w:val="32"/>
          <w:highlight w:val="none"/>
          <w:u w:val="none"/>
        </w:rPr>
        <w:t>）</w:t>
      </w:r>
      <w:r>
        <w:rPr>
          <w:rFonts w:hint="eastAsia" w:ascii="楷体" w:hAnsi="楷体" w:eastAsia="楷体" w:cs="楷体"/>
          <w:b/>
          <w:bCs/>
          <w:sz w:val="32"/>
          <w:szCs w:val="32"/>
          <w:highlight w:val="none"/>
          <w:u w:val="none"/>
          <w:lang w:eastAsia="zh-CN"/>
        </w:rPr>
        <w:t>卫生健康</w:t>
      </w:r>
      <w:r>
        <w:rPr>
          <w:rFonts w:hint="eastAsia" w:ascii="楷体" w:hAnsi="楷体" w:eastAsia="楷体" w:cs="楷体"/>
          <w:b/>
          <w:bCs/>
          <w:sz w:val="32"/>
          <w:szCs w:val="32"/>
          <w:highlight w:val="none"/>
          <w:u w:val="none"/>
        </w:rPr>
        <w:t>支出（类）</w:t>
      </w:r>
    </w:p>
    <w:p w14:paraId="56E519EE">
      <w:pPr>
        <w:pStyle w:val="2"/>
        <w:spacing w:after="0" w:line="600" w:lineRule="exact"/>
        <w:ind w:firstLine="640" w:firstLineChars="200"/>
        <w:rPr>
          <w:rFonts w:hint="eastAsia" w:ascii="仿宋_GB2312" w:hAnsi="仿宋_GB2312" w:eastAsia="仿宋_GB2312"/>
          <w:sz w:val="32"/>
          <w:szCs w:val="32"/>
          <w:highlight w:val="none"/>
          <w:u w:val="none"/>
          <w:lang w:eastAsia="zh-CN"/>
        </w:rPr>
      </w:pPr>
      <w:r>
        <w:rPr>
          <w:rFonts w:hint="eastAsia" w:eastAsia="仿宋_GB2312"/>
          <w:sz w:val="32"/>
          <w:szCs w:val="32"/>
          <w:highlight w:val="none"/>
          <w:u w:val="none"/>
          <w:lang w:val="en-US" w:eastAsia="zh-CN"/>
        </w:rPr>
        <w:t xml:space="preserve">1. </w:t>
      </w:r>
      <w:r>
        <w:rPr>
          <w:rFonts w:hint="eastAsia" w:eastAsia="仿宋_GB2312"/>
          <w:sz w:val="32"/>
          <w:szCs w:val="32"/>
          <w:highlight w:val="none"/>
          <w:u w:val="none"/>
        </w:rPr>
        <w:t>行政事业单位医疗</w:t>
      </w:r>
      <w:r>
        <w:rPr>
          <w:rFonts w:eastAsia="仿宋_GB2312"/>
          <w:sz w:val="32"/>
          <w:szCs w:val="32"/>
          <w:highlight w:val="none"/>
          <w:u w:val="none"/>
        </w:rPr>
        <w:t>（款）</w:t>
      </w:r>
      <w:r>
        <w:rPr>
          <w:rFonts w:hint="eastAsia" w:eastAsia="仿宋_GB2312"/>
          <w:sz w:val="32"/>
          <w:szCs w:val="32"/>
          <w:highlight w:val="none"/>
          <w:u w:val="none"/>
          <w:lang w:eastAsia="zh-CN"/>
        </w:rPr>
        <w:t>事业</w:t>
      </w:r>
      <w:r>
        <w:rPr>
          <w:rFonts w:hint="eastAsia" w:eastAsia="仿宋_GB2312"/>
          <w:sz w:val="32"/>
          <w:szCs w:val="32"/>
          <w:highlight w:val="none"/>
          <w:u w:val="none"/>
        </w:rPr>
        <w:t>单位医疗</w:t>
      </w:r>
      <w:r>
        <w:rPr>
          <w:rFonts w:eastAsia="仿宋_GB2312"/>
          <w:sz w:val="32"/>
          <w:szCs w:val="32"/>
          <w:highlight w:val="none"/>
          <w:u w:val="none"/>
        </w:rPr>
        <w:t>（项）。年初预算</w:t>
      </w:r>
      <w:r>
        <w:rPr>
          <w:rFonts w:hint="eastAsia" w:eastAsia="仿宋_GB2312"/>
          <w:sz w:val="32"/>
          <w:szCs w:val="32"/>
          <w:highlight w:val="none"/>
          <w:u w:val="none"/>
          <w:lang w:val="en-US" w:eastAsia="zh-CN"/>
        </w:rPr>
        <w:t>5.74</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5.74</w:t>
      </w:r>
      <w:r>
        <w:rPr>
          <w:rFonts w:eastAsia="仿宋_GB2312"/>
          <w:sz w:val="32"/>
          <w:szCs w:val="32"/>
          <w:highlight w:val="none"/>
          <w:u w:val="none"/>
        </w:rPr>
        <w:t>万元，</w:t>
      </w:r>
      <w:r>
        <w:rPr>
          <w:rFonts w:hint="eastAsia" w:eastAsia="仿宋_GB2312"/>
          <w:sz w:val="32"/>
          <w:szCs w:val="32"/>
          <w:highlight w:val="none"/>
          <w:u w:val="none"/>
          <w:lang w:eastAsia="zh-CN"/>
        </w:rPr>
        <w:t>增长</w:t>
      </w:r>
      <w:r>
        <w:rPr>
          <w:rFonts w:hint="eastAsia" w:eastAsia="仿宋_GB2312"/>
          <w:sz w:val="32"/>
          <w:szCs w:val="32"/>
          <w:highlight w:val="none"/>
          <w:u w:val="none"/>
          <w:lang w:val="en-US" w:eastAsia="zh-CN"/>
        </w:rPr>
        <w:t>100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。变动原因：</w:t>
      </w:r>
      <w:r>
        <w:rPr>
          <w:rFonts w:hint="eastAsia" w:eastAsia="仿宋_GB2312"/>
          <w:sz w:val="32"/>
          <w:szCs w:val="32"/>
          <w:highlight w:val="none"/>
          <w:u w:val="none"/>
          <w:lang w:eastAsia="zh-CN"/>
        </w:rPr>
        <w:t>上年我单位财务未独立核算，属于新增项目</w:t>
      </w:r>
      <w:r>
        <w:rPr>
          <w:rFonts w:eastAsia="仿宋_GB2312"/>
          <w:sz w:val="32"/>
          <w:szCs w:val="32"/>
          <w:highlight w:val="none"/>
          <w:u w:val="none"/>
        </w:rPr>
        <w:t>。</w:t>
      </w:r>
    </w:p>
    <w:p w14:paraId="071B78AB">
      <w:pPr>
        <w:pStyle w:val="2"/>
        <w:spacing w:after="0" w:line="600" w:lineRule="exact"/>
        <w:ind w:firstLine="640" w:firstLineChars="200"/>
        <w:rPr>
          <w:rFonts w:hint="default" w:ascii="楷体" w:hAnsi="楷体" w:eastAsia="楷体" w:cs="楷体"/>
          <w:b/>
          <w:bCs/>
          <w:sz w:val="32"/>
          <w:szCs w:val="32"/>
          <w:highlight w:val="none"/>
          <w:u w:val="none"/>
          <w:lang w:val="en-US" w:eastAsia="zh-CN"/>
        </w:rPr>
      </w:pPr>
      <w:r>
        <w:rPr>
          <w:rFonts w:hint="eastAsia" w:eastAsia="仿宋_GB2312"/>
          <w:sz w:val="32"/>
          <w:szCs w:val="32"/>
          <w:highlight w:val="none"/>
          <w:u w:val="none"/>
          <w:lang w:val="en-US" w:eastAsia="zh-CN"/>
        </w:rPr>
        <w:t xml:space="preserve">2. </w:t>
      </w:r>
      <w:r>
        <w:rPr>
          <w:rFonts w:hint="eastAsia" w:eastAsia="仿宋_GB2312"/>
          <w:sz w:val="32"/>
          <w:szCs w:val="32"/>
          <w:highlight w:val="none"/>
          <w:u w:val="none"/>
        </w:rPr>
        <w:t>行政事业单位医疗</w:t>
      </w:r>
      <w:r>
        <w:rPr>
          <w:rFonts w:eastAsia="仿宋_GB2312"/>
          <w:sz w:val="32"/>
          <w:szCs w:val="32"/>
          <w:highlight w:val="none"/>
          <w:u w:val="none"/>
        </w:rPr>
        <w:t>（款）</w:t>
      </w:r>
      <w:r>
        <w:rPr>
          <w:rFonts w:hint="eastAsia" w:eastAsia="仿宋_GB2312"/>
          <w:sz w:val="32"/>
          <w:szCs w:val="32"/>
          <w:highlight w:val="none"/>
          <w:u w:val="none"/>
        </w:rPr>
        <w:t>公务员医疗补助</w:t>
      </w:r>
      <w:r>
        <w:rPr>
          <w:rFonts w:eastAsia="仿宋_GB2312"/>
          <w:sz w:val="32"/>
          <w:szCs w:val="32"/>
          <w:highlight w:val="none"/>
          <w:u w:val="none"/>
        </w:rPr>
        <w:t>（项）。年初预算</w:t>
      </w:r>
      <w:r>
        <w:rPr>
          <w:rFonts w:hint="eastAsia" w:eastAsia="仿宋_GB2312"/>
          <w:sz w:val="32"/>
          <w:szCs w:val="32"/>
          <w:highlight w:val="none"/>
          <w:u w:val="none"/>
          <w:lang w:val="en-US" w:eastAsia="zh-CN"/>
        </w:rPr>
        <w:t>1.97</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1.97</w:t>
      </w:r>
      <w:r>
        <w:rPr>
          <w:rFonts w:eastAsia="仿宋_GB2312"/>
          <w:sz w:val="32"/>
          <w:szCs w:val="32"/>
          <w:highlight w:val="none"/>
          <w:u w:val="none"/>
        </w:rPr>
        <w:t>万元，</w:t>
      </w:r>
      <w:r>
        <w:rPr>
          <w:rFonts w:hint="eastAsia" w:eastAsia="仿宋_GB2312"/>
          <w:sz w:val="32"/>
          <w:szCs w:val="32"/>
          <w:highlight w:val="none"/>
          <w:u w:val="none"/>
          <w:lang w:eastAsia="zh-CN"/>
        </w:rPr>
        <w:t>增长</w:t>
      </w:r>
      <w:r>
        <w:rPr>
          <w:rFonts w:hint="eastAsia" w:eastAsia="仿宋_GB2312"/>
          <w:sz w:val="32"/>
          <w:szCs w:val="32"/>
          <w:highlight w:val="none"/>
          <w:u w:val="none"/>
          <w:lang w:val="en-US" w:eastAsia="zh-CN"/>
        </w:rPr>
        <w:t>100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。变动原因：</w:t>
      </w:r>
      <w:r>
        <w:rPr>
          <w:rFonts w:hint="eastAsia" w:eastAsia="仿宋_GB2312"/>
          <w:sz w:val="32"/>
          <w:szCs w:val="32"/>
          <w:highlight w:val="none"/>
          <w:u w:val="none"/>
          <w:lang w:eastAsia="zh-CN"/>
        </w:rPr>
        <w:t>上年我单位财务未独立核算，属于新增项目</w:t>
      </w:r>
      <w:r>
        <w:rPr>
          <w:rFonts w:eastAsia="仿宋_GB2312"/>
          <w:sz w:val="32"/>
          <w:szCs w:val="32"/>
          <w:highlight w:val="none"/>
          <w:u w:val="none"/>
        </w:rPr>
        <w:t>。</w:t>
      </w:r>
    </w:p>
    <w:p w14:paraId="6E69ADA2">
      <w:pPr>
        <w:pStyle w:val="2"/>
        <w:tabs>
          <w:tab w:val="left" w:pos="4275"/>
        </w:tabs>
        <w:spacing w:after="0" w:line="600" w:lineRule="exact"/>
        <w:ind w:firstLine="643" w:firstLineChars="200"/>
        <w:rPr>
          <w:rFonts w:eastAsia="仿宋_GB2312"/>
          <w:sz w:val="32"/>
          <w:szCs w:val="32"/>
          <w:highlight w:val="none"/>
          <w:u w:val="none"/>
        </w:rPr>
      </w:pPr>
      <w:r>
        <w:rPr>
          <w:rFonts w:hint="eastAsia" w:ascii="楷体" w:hAnsi="楷体" w:eastAsia="楷体" w:cs="楷体"/>
          <w:b/>
          <w:bCs/>
          <w:sz w:val="32"/>
          <w:szCs w:val="32"/>
          <w:highlight w:val="none"/>
          <w:u w:val="none"/>
        </w:rPr>
        <w:t>（</w:t>
      </w:r>
      <w:r>
        <w:rPr>
          <w:rFonts w:hint="eastAsia" w:ascii="楷体" w:hAnsi="楷体" w:eastAsia="楷体" w:cs="楷体"/>
          <w:b/>
          <w:bCs/>
          <w:sz w:val="32"/>
          <w:szCs w:val="32"/>
          <w:highlight w:val="none"/>
          <w:u w:val="none"/>
          <w:lang w:eastAsia="zh-CN"/>
        </w:rPr>
        <w:t>六</w:t>
      </w:r>
      <w:r>
        <w:rPr>
          <w:rFonts w:hint="eastAsia" w:ascii="楷体" w:hAnsi="楷体" w:eastAsia="楷体" w:cs="楷体"/>
          <w:b/>
          <w:bCs/>
          <w:sz w:val="32"/>
          <w:szCs w:val="32"/>
          <w:highlight w:val="none"/>
          <w:u w:val="none"/>
        </w:rPr>
        <w:t>）</w:t>
      </w:r>
      <w:r>
        <w:rPr>
          <w:rFonts w:hint="eastAsia" w:ascii="楷体" w:hAnsi="楷体" w:eastAsia="楷体" w:cs="楷体"/>
          <w:b/>
          <w:bCs/>
          <w:sz w:val="32"/>
          <w:szCs w:val="32"/>
          <w:highlight w:val="none"/>
          <w:u w:val="none"/>
          <w:lang w:eastAsia="zh-CN"/>
        </w:rPr>
        <w:t>住房保障</w:t>
      </w:r>
      <w:r>
        <w:rPr>
          <w:rFonts w:hint="eastAsia" w:ascii="楷体" w:hAnsi="楷体" w:eastAsia="楷体" w:cs="楷体"/>
          <w:b/>
          <w:bCs/>
          <w:sz w:val="32"/>
          <w:szCs w:val="32"/>
          <w:highlight w:val="none"/>
          <w:u w:val="none"/>
        </w:rPr>
        <w:t>支出（类）</w:t>
      </w:r>
    </w:p>
    <w:p w14:paraId="2E8E4EEB">
      <w:pPr>
        <w:pStyle w:val="2"/>
        <w:spacing w:after="0" w:line="600" w:lineRule="exact"/>
        <w:ind w:firstLine="640" w:firstLineChars="200"/>
        <w:rPr>
          <w:rFonts w:hint="eastAsia" w:ascii="仿宋_GB2312" w:hAnsi="仿宋_GB2312" w:eastAsia="仿宋_GB2312"/>
          <w:sz w:val="32"/>
          <w:szCs w:val="32"/>
          <w:highlight w:val="none"/>
          <w:u w:val="none"/>
          <w:lang w:eastAsia="zh-CN"/>
        </w:rPr>
      </w:pPr>
      <w:r>
        <w:rPr>
          <w:rFonts w:hint="eastAsia" w:eastAsia="仿宋_GB2312"/>
          <w:sz w:val="32"/>
          <w:szCs w:val="32"/>
          <w:highlight w:val="none"/>
          <w:u w:val="none"/>
          <w:lang w:val="en-US" w:eastAsia="zh-CN"/>
        </w:rPr>
        <w:t xml:space="preserve">1. </w:t>
      </w:r>
      <w:r>
        <w:rPr>
          <w:rFonts w:hint="eastAsia" w:eastAsia="仿宋_GB2312"/>
          <w:sz w:val="32"/>
          <w:szCs w:val="32"/>
          <w:highlight w:val="none"/>
          <w:u w:val="none"/>
        </w:rPr>
        <w:t>住房改革支出</w:t>
      </w:r>
      <w:r>
        <w:rPr>
          <w:rFonts w:eastAsia="仿宋_GB2312"/>
          <w:sz w:val="32"/>
          <w:szCs w:val="32"/>
          <w:highlight w:val="none"/>
          <w:u w:val="none"/>
        </w:rPr>
        <w:t>（款）</w:t>
      </w:r>
      <w:r>
        <w:rPr>
          <w:rFonts w:hint="eastAsia" w:eastAsia="仿宋_GB2312"/>
          <w:sz w:val="32"/>
          <w:szCs w:val="32"/>
          <w:highlight w:val="none"/>
          <w:u w:val="none"/>
        </w:rPr>
        <w:t>住房公积金</w:t>
      </w:r>
      <w:r>
        <w:rPr>
          <w:rFonts w:eastAsia="仿宋_GB2312"/>
          <w:sz w:val="32"/>
          <w:szCs w:val="32"/>
          <w:highlight w:val="none"/>
          <w:u w:val="none"/>
        </w:rPr>
        <w:t>（项）。年初预算</w:t>
      </w:r>
      <w:r>
        <w:rPr>
          <w:rFonts w:hint="eastAsia" w:eastAsia="仿宋_GB2312"/>
          <w:sz w:val="32"/>
          <w:szCs w:val="32"/>
          <w:highlight w:val="none"/>
          <w:u w:val="none"/>
          <w:lang w:val="en-US" w:eastAsia="zh-CN"/>
        </w:rPr>
        <w:t>14.51</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14.51</w:t>
      </w:r>
      <w:r>
        <w:rPr>
          <w:rFonts w:eastAsia="仿宋_GB2312"/>
          <w:sz w:val="32"/>
          <w:szCs w:val="32"/>
          <w:highlight w:val="none"/>
          <w:u w:val="none"/>
        </w:rPr>
        <w:t>万元，</w:t>
      </w:r>
      <w:r>
        <w:rPr>
          <w:rFonts w:hint="eastAsia" w:eastAsia="仿宋_GB2312"/>
          <w:sz w:val="32"/>
          <w:szCs w:val="32"/>
          <w:highlight w:val="none"/>
          <w:u w:val="none"/>
          <w:lang w:eastAsia="zh-CN"/>
        </w:rPr>
        <w:t>增长</w:t>
      </w:r>
      <w:r>
        <w:rPr>
          <w:rFonts w:hint="eastAsia" w:eastAsia="仿宋_GB2312"/>
          <w:sz w:val="32"/>
          <w:szCs w:val="32"/>
          <w:highlight w:val="none"/>
          <w:u w:val="none"/>
          <w:lang w:val="en-US" w:eastAsia="zh-CN"/>
        </w:rPr>
        <w:t>100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。变动原因：</w:t>
      </w:r>
      <w:r>
        <w:rPr>
          <w:rFonts w:hint="eastAsia" w:eastAsia="仿宋_GB2312"/>
          <w:sz w:val="32"/>
          <w:szCs w:val="32"/>
          <w:highlight w:val="none"/>
          <w:u w:val="none"/>
          <w:lang w:eastAsia="zh-CN"/>
        </w:rPr>
        <w:t>上年我单位财务未独立核算，属于新增项目</w:t>
      </w:r>
      <w:r>
        <w:rPr>
          <w:rFonts w:eastAsia="仿宋_GB2312"/>
          <w:sz w:val="32"/>
          <w:szCs w:val="32"/>
          <w:highlight w:val="none"/>
          <w:u w:val="none"/>
        </w:rPr>
        <w:t>。</w:t>
      </w:r>
    </w:p>
    <w:p w14:paraId="46255A5C">
      <w:pPr>
        <w:spacing w:line="600" w:lineRule="exact"/>
        <w:ind w:left="0" w:leftChars="0" w:firstLine="640" w:firstLineChars="200"/>
        <w:outlineLvl w:val="2"/>
        <w:rPr>
          <w:rFonts w:eastAsia="黑体" w:cs="黑体"/>
          <w:sz w:val="32"/>
          <w:szCs w:val="36"/>
          <w:highlight w:val="none"/>
          <w:u w:val="none"/>
        </w:rPr>
      </w:pPr>
      <w:r>
        <w:rPr>
          <w:rFonts w:hint="eastAsia" w:eastAsia="黑体" w:cs="黑体"/>
          <w:sz w:val="32"/>
          <w:szCs w:val="36"/>
          <w:highlight w:val="none"/>
          <w:u w:val="none"/>
        </w:rPr>
        <w:t>六、一般公共预算基本支出预算情况说明</w:t>
      </w:r>
    </w:p>
    <w:p w14:paraId="58A16860">
      <w:pPr>
        <w:pStyle w:val="2"/>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u w:val="none"/>
        </w:rPr>
      </w:pPr>
      <w:r>
        <w:rPr>
          <w:rFonts w:hint="eastAsia" w:ascii="仿宋_GB2312" w:hAnsi="仿宋_GB2312" w:eastAsia="仿宋_GB2312" w:cs="仿宋"/>
          <w:sz w:val="32"/>
          <w:szCs w:val="32"/>
          <w:highlight w:val="none"/>
          <w:u w:val="none"/>
          <w:lang w:eastAsia="zh-CN"/>
        </w:rPr>
        <w:t>鄂尔多斯市人力资源和社会保障局综合保障中心</w:t>
      </w:r>
      <w:r>
        <w:rPr>
          <w:rFonts w:hint="eastAsia" w:ascii="仿宋_GB2312" w:hAnsi="仿宋_GB2312" w:eastAsia="仿宋_GB2312" w:cs="仿宋"/>
          <w:sz w:val="32"/>
          <w:szCs w:val="32"/>
          <w:highlight w:val="none"/>
          <w:u w:val="none"/>
          <w:lang w:val="en-US" w:eastAsia="zh-CN"/>
        </w:rPr>
        <w:t>2025</w:t>
      </w:r>
      <w:r>
        <w:rPr>
          <w:rFonts w:hint="eastAsia" w:ascii="Times New Roman" w:hAnsi="Times New Roman" w:eastAsia="仿宋_GB2312" w:cs="仿宋"/>
          <w:sz w:val="32"/>
          <w:szCs w:val="32"/>
          <w:highlight w:val="none"/>
          <w:u w:val="none"/>
        </w:rPr>
        <w:t>年度一般公共预算财政拨款基本支出预算</w:t>
      </w:r>
      <w:r>
        <w:rPr>
          <w:rFonts w:hint="eastAsia" w:eastAsia="仿宋_GB2312" w:cs="仿宋"/>
          <w:sz w:val="32"/>
          <w:szCs w:val="32"/>
          <w:highlight w:val="none"/>
          <w:u w:val="none"/>
          <w:lang w:val="en-US" w:eastAsia="zh-CN"/>
        </w:rPr>
        <w:t>179.78</w:t>
      </w:r>
      <w:r>
        <w:rPr>
          <w:rFonts w:hint="eastAsia" w:ascii="Times New Roman" w:hAnsi="Times New Roman" w:eastAsia="仿宋_GB2312" w:cs="仿宋"/>
          <w:sz w:val="32"/>
          <w:szCs w:val="32"/>
          <w:highlight w:val="none"/>
          <w:u w:val="none"/>
        </w:rPr>
        <w:t>万元，其中：</w:t>
      </w:r>
    </w:p>
    <w:p w14:paraId="68EAC7BC">
      <w:pPr>
        <w:pStyle w:val="2"/>
        <w:tabs>
          <w:tab w:val="left" w:pos="2671"/>
          <w:tab w:val="left" w:pos="5000"/>
          <w:tab w:val="left" w:pos="6190"/>
        </w:tabs>
        <w:spacing w:after="0" w:line="600" w:lineRule="exact"/>
        <w:ind w:firstLine="643" w:firstLineChars="200"/>
        <w:rPr>
          <w:rFonts w:hint="eastAsia" w:ascii="Times New Roman" w:hAnsi="Times New Roman" w:eastAsia="仿宋_GB2312" w:cs="仿宋"/>
          <w:sz w:val="32"/>
          <w:szCs w:val="32"/>
          <w:highlight w:val="none"/>
          <w:u w:val="none"/>
        </w:rPr>
      </w:pPr>
      <w:r>
        <w:rPr>
          <w:rFonts w:hint="eastAsia" w:ascii="Times New Roman" w:hAnsi="Times New Roman" w:eastAsia="仿宋_GB2312" w:cs="仿宋"/>
          <w:b/>
          <w:bCs/>
          <w:sz w:val="32"/>
          <w:szCs w:val="32"/>
          <w:highlight w:val="none"/>
          <w:u w:val="none"/>
        </w:rPr>
        <w:t>（一）人员经费</w:t>
      </w:r>
      <w:r>
        <w:rPr>
          <w:rFonts w:hint="eastAsia" w:eastAsia="仿宋_GB2312" w:cs="仿宋"/>
          <w:b/>
          <w:bCs/>
          <w:sz w:val="32"/>
          <w:szCs w:val="32"/>
          <w:highlight w:val="none"/>
          <w:u w:val="none"/>
          <w:lang w:val="en-US" w:eastAsia="zh-CN"/>
        </w:rPr>
        <w:t>163.17</w:t>
      </w:r>
      <w:r>
        <w:rPr>
          <w:rFonts w:hint="eastAsia" w:ascii="Times New Roman" w:hAnsi="Times New Roman" w:eastAsia="仿宋_GB2312" w:cs="仿宋"/>
          <w:b/>
          <w:bCs/>
          <w:sz w:val="32"/>
          <w:szCs w:val="32"/>
          <w:highlight w:val="none"/>
          <w:u w:val="none"/>
        </w:rPr>
        <w:t>万元</w:t>
      </w:r>
      <w:r>
        <w:rPr>
          <w:rFonts w:hint="eastAsia" w:ascii="Times New Roman" w:hAnsi="Times New Roman" w:eastAsia="仿宋_GB2312" w:cs="仿宋"/>
          <w:sz w:val="32"/>
          <w:szCs w:val="32"/>
          <w:highlight w:val="none"/>
          <w:u w:val="none"/>
        </w:rPr>
        <w:t>。主要包括：基本工资、津贴补贴、奖金、机关事业单位基本养老保险缴费</w:t>
      </w:r>
      <w:r>
        <w:rPr>
          <w:rFonts w:hint="eastAsia" w:eastAsia="仿宋_GB2312" w:cs="仿宋"/>
          <w:sz w:val="32"/>
          <w:szCs w:val="32"/>
          <w:highlight w:val="none"/>
          <w:u w:val="none"/>
          <w:lang w:eastAsia="zh-CN"/>
        </w:rPr>
        <w:t>、职工基本医疗保险缴费、公务员医疗补助缴费、其他社会保障缴费、</w:t>
      </w:r>
      <w:r>
        <w:rPr>
          <w:rFonts w:hint="eastAsia" w:ascii="Times New Roman" w:hAnsi="Times New Roman" w:eastAsia="仿宋_GB2312" w:cs="仿宋"/>
          <w:sz w:val="32"/>
          <w:szCs w:val="32"/>
          <w:highlight w:val="none"/>
          <w:u w:val="none"/>
        </w:rPr>
        <w:t>住房公积金</w:t>
      </w:r>
      <w:r>
        <w:rPr>
          <w:rFonts w:hint="eastAsia" w:eastAsia="仿宋_GB2312" w:cs="仿宋"/>
          <w:sz w:val="32"/>
          <w:szCs w:val="32"/>
          <w:highlight w:val="none"/>
          <w:u w:val="none"/>
          <w:lang w:eastAsia="zh-CN"/>
        </w:rPr>
        <w:t>、其他工资福利支出</w:t>
      </w:r>
      <w:r>
        <w:rPr>
          <w:rFonts w:hint="eastAsia" w:ascii="Times New Roman" w:hAnsi="Times New Roman" w:eastAsia="仿宋_GB2312" w:cs="仿宋"/>
          <w:sz w:val="32"/>
          <w:szCs w:val="32"/>
          <w:highlight w:val="none"/>
          <w:u w:val="none"/>
        </w:rPr>
        <w:t>。</w:t>
      </w:r>
    </w:p>
    <w:p w14:paraId="65950020">
      <w:pPr>
        <w:pStyle w:val="2"/>
        <w:tabs>
          <w:tab w:val="left" w:pos="2671"/>
          <w:tab w:val="left" w:pos="5000"/>
          <w:tab w:val="left" w:pos="6190"/>
        </w:tabs>
        <w:spacing w:after="0" w:line="600" w:lineRule="exact"/>
        <w:ind w:firstLine="643" w:firstLineChars="200"/>
        <w:rPr>
          <w:rFonts w:hint="eastAsia" w:ascii="Times New Roman" w:hAnsi="Times New Roman" w:eastAsia="仿宋_GB2312" w:cs="仿宋"/>
          <w:sz w:val="32"/>
          <w:szCs w:val="32"/>
          <w:highlight w:val="none"/>
          <w:u w:val="none"/>
        </w:rPr>
      </w:pPr>
      <w:r>
        <w:rPr>
          <w:rFonts w:hint="eastAsia" w:ascii="Times New Roman" w:hAnsi="Times New Roman" w:eastAsia="仿宋_GB2312" w:cs="仿宋"/>
          <w:b/>
          <w:bCs/>
          <w:sz w:val="32"/>
          <w:szCs w:val="32"/>
          <w:highlight w:val="none"/>
          <w:u w:val="none"/>
        </w:rPr>
        <w:t>（二）公用经费</w:t>
      </w:r>
      <w:r>
        <w:rPr>
          <w:rFonts w:hint="eastAsia" w:eastAsia="仿宋_GB2312" w:cs="仿宋"/>
          <w:b/>
          <w:bCs/>
          <w:sz w:val="32"/>
          <w:szCs w:val="32"/>
          <w:highlight w:val="none"/>
          <w:u w:val="none"/>
          <w:lang w:val="en-US" w:eastAsia="zh-CN"/>
        </w:rPr>
        <w:t>16.61</w:t>
      </w:r>
      <w:r>
        <w:rPr>
          <w:rFonts w:hint="eastAsia" w:ascii="Times New Roman" w:hAnsi="Times New Roman" w:eastAsia="仿宋_GB2312" w:cs="仿宋"/>
          <w:b/>
          <w:bCs/>
          <w:sz w:val="32"/>
          <w:szCs w:val="32"/>
          <w:highlight w:val="none"/>
          <w:u w:val="none"/>
        </w:rPr>
        <w:t>万元</w:t>
      </w:r>
      <w:r>
        <w:rPr>
          <w:rFonts w:hint="eastAsia" w:ascii="Times New Roman" w:hAnsi="Times New Roman" w:eastAsia="仿宋_GB2312" w:cs="仿宋"/>
          <w:sz w:val="32"/>
          <w:szCs w:val="32"/>
          <w:highlight w:val="none"/>
          <w:u w:val="none"/>
        </w:rPr>
        <w:t>。主要包括：办公费、水费、</w:t>
      </w:r>
      <w:r>
        <w:rPr>
          <w:rFonts w:hint="eastAsia" w:eastAsia="仿宋_GB2312" w:cs="仿宋"/>
          <w:sz w:val="32"/>
          <w:szCs w:val="32"/>
          <w:highlight w:val="none"/>
          <w:u w:val="none"/>
          <w:lang w:eastAsia="zh-CN"/>
        </w:rPr>
        <w:t>邮</w:t>
      </w:r>
      <w:r>
        <w:rPr>
          <w:rFonts w:hint="eastAsia" w:ascii="Times New Roman" w:hAnsi="Times New Roman" w:eastAsia="仿宋_GB2312" w:cs="仿宋"/>
          <w:sz w:val="32"/>
          <w:szCs w:val="32"/>
          <w:highlight w:val="none"/>
          <w:u w:val="none"/>
        </w:rPr>
        <w:t>电费、差旅费、</w:t>
      </w:r>
      <w:r>
        <w:rPr>
          <w:rFonts w:hint="eastAsia" w:eastAsia="仿宋_GB2312" w:cs="仿宋"/>
          <w:sz w:val="32"/>
          <w:szCs w:val="32"/>
          <w:highlight w:val="none"/>
          <w:u w:val="none"/>
          <w:lang w:eastAsia="zh-CN"/>
        </w:rPr>
        <w:t>维修（护）费、</w:t>
      </w:r>
      <w:r>
        <w:rPr>
          <w:rFonts w:hint="eastAsia" w:ascii="Times New Roman" w:hAnsi="Times New Roman" w:eastAsia="仿宋_GB2312" w:cs="仿宋"/>
          <w:sz w:val="32"/>
          <w:szCs w:val="32"/>
          <w:highlight w:val="none"/>
          <w:u w:val="none"/>
        </w:rPr>
        <w:t>工会经费、福利费、公务用车运行维护费</w:t>
      </w:r>
      <w:r>
        <w:rPr>
          <w:rFonts w:hint="eastAsia" w:eastAsia="仿宋_GB2312" w:cs="仿宋"/>
          <w:sz w:val="32"/>
          <w:szCs w:val="32"/>
          <w:highlight w:val="none"/>
          <w:u w:val="none"/>
          <w:lang w:eastAsia="zh-CN"/>
        </w:rPr>
        <w:t>、</w:t>
      </w:r>
      <w:r>
        <w:rPr>
          <w:rFonts w:hint="eastAsia" w:ascii="Times New Roman" w:hAnsi="Times New Roman" w:eastAsia="仿宋_GB2312" w:cs="仿宋"/>
          <w:sz w:val="32"/>
          <w:szCs w:val="32"/>
          <w:highlight w:val="none"/>
          <w:u w:val="none"/>
        </w:rPr>
        <w:t>其他交通费用、其他商品和服务支出。</w:t>
      </w:r>
    </w:p>
    <w:p w14:paraId="074B1575">
      <w:pPr>
        <w:spacing w:line="600" w:lineRule="exact"/>
        <w:ind w:left="0" w:leftChars="0" w:firstLine="640" w:firstLineChars="200"/>
        <w:outlineLvl w:val="2"/>
        <w:rPr>
          <w:rFonts w:eastAsia="黑体" w:cs="黑体"/>
          <w:sz w:val="32"/>
          <w:szCs w:val="36"/>
          <w:highlight w:val="none"/>
          <w:u w:val="none"/>
        </w:rPr>
      </w:pPr>
      <w:r>
        <w:rPr>
          <w:rFonts w:hint="eastAsia" w:eastAsia="黑体" w:cs="黑体"/>
          <w:sz w:val="32"/>
          <w:szCs w:val="36"/>
          <w:highlight w:val="none"/>
          <w:u w:val="none"/>
        </w:rPr>
        <w:t>七、一般公共预算“三公”经费支出预算情况说明</w:t>
      </w:r>
    </w:p>
    <w:p w14:paraId="2B46D4CE">
      <w:pPr>
        <w:pStyle w:val="2"/>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hint="eastAsia" w:ascii="仿宋_GB2312" w:hAnsi="仿宋_GB2312" w:eastAsia="仿宋_GB2312" w:cs="仿宋"/>
          <w:sz w:val="32"/>
          <w:szCs w:val="32"/>
          <w:highlight w:val="none"/>
          <w:u w:val="none"/>
          <w:lang w:eastAsia="zh-CN"/>
        </w:rPr>
        <w:t>鄂尔多斯市人力资源和社会保障局综合保障中心</w:t>
      </w:r>
      <w:r>
        <w:rPr>
          <w:rFonts w:hint="eastAsia" w:ascii="仿宋_GB2312" w:hAnsi="仿宋_GB2312" w:eastAsia="仿宋_GB2312" w:cs="仿宋"/>
          <w:sz w:val="32"/>
          <w:szCs w:val="32"/>
          <w:highlight w:val="none"/>
          <w:u w:val="none"/>
          <w:lang w:val="en-US" w:eastAsia="zh-CN"/>
        </w:rPr>
        <w:t>2025</w:t>
      </w:r>
      <w:r>
        <w:rPr>
          <w:rFonts w:eastAsia="仿宋_GB2312"/>
          <w:sz w:val="32"/>
          <w:szCs w:val="32"/>
          <w:highlight w:val="none"/>
          <w:u w:val="none"/>
        </w:rPr>
        <w:t>年度一般公共预算拨款安排的“三公”经费预算支出</w:t>
      </w:r>
      <w:r>
        <w:rPr>
          <w:rFonts w:hint="eastAsia" w:eastAsia="仿宋_GB2312"/>
          <w:sz w:val="32"/>
          <w:szCs w:val="32"/>
          <w:highlight w:val="none"/>
          <w:u w:val="none"/>
          <w:lang w:val="en-US" w:eastAsia="zh-CN"/>
        </w:rPr>
        <w:t>3.8</w:t>
      </w:r>
      <w:r>
        <w:rPr>
          <w:rFonts w:eastAsia="仿宋_GB2312"/>
          <w:sz w:val="32"/>
          <w:szCs w:val="32"/>
          <w:highlight w:val="none"/>
          <w:u w:val="none"/>
        </w:rPr>
        <w:t>万元，其中因公出国（境）费支出</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；公务用车购置及运行维护费支出</w:t>
      </w:r>
      <w:r>
        <w:rPr>
          <w:rFonts w:hint="eastAsia" w:eastAsia="仿宋_GB2312"/>
          <w:sz w:val="32"/>
          <w:szCs w:val="32"/>
          <w:highlight w:val="none"/>
          <w:u w:val="none"/>
          <w:lang w:val="en-US" w:eastAsia="zh-CN"/>
        </w:rPr>
        <w:t>3.8</w:t>
      </w:r>
      <w:r>
        <w:rPr>
          <w:rFonts w:eastAsia="仿宋_GB2312"/>
          <w:sz w:val="32"/>
          <w:szCs w:val="32"/>
          <w:highlight w:val="none"/>
          <w:u w:val="none"/>
        </w:rPr>
        <w:t>万元，占</w:t>
      </w:r>
      <w:r>
        <w:rPr>
          <w:rFonts w:hint="eastAsia" w:eastAsia="仿宋_GB2312"/>
          <w:sz w:val="32"/>
          <w:szCs w:val="32"/>
          <w:highlight w:val="none"/>
          <w:u w:val="none"/>
          <w:lang w:val="en-US" w:eastAsia="zh-CN"/>
        </w:rPr>
        <w:t>100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；公务接待费支出</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。具体情况如下：</w:t>
      </w:r>
    </w:p>
    <w:p w14:paraId="07411961">
      <w:pPr>
        <w:spacing w:line="600" w:lineRule="exact"/>
        <w:ind w:left="29" w:right="96" w:firstLine="650"/>
        <w:rPr>
          <w:rFonts w:eastAsia="仿宋_GB2312"/>
          <w:sz w:val="32"/>
          <w:szCs w:val="32"/>
          <w:highlight w:val="none"/>
          <w:u w:val="none"/>
        </w:rPr>
      </w:pPr>
      <w:r>
        <w:rPr>
          <w:rFonts w:eastAsia="仿宋_GB2312"/>
          <w:sz w:val="32"/>
          <w:szCs w:val="32"/>
          <w:highlight w:val="none"/>
          <w:u w:val="none"/>
        </w:rPr>
        <w:t>一般公共预算拨款安排的“三公”经费预算支出</w:t>
      </w:r>
      <w:r>
        <w:rPr>
          <w:rFonts w:hint="eastAsia" w:eastAsia="仿宋_GB2312"/>
          <w:sz w:val="32"/>
          <w:szCs w:val="32"/>
          <w:highlight w:val="none"/>
          <w:u w:val="none"/>
          <w:lang w:val="en-US" w:eastAsia="zh-CN"/>
        </w:rPr>
        <w:t>3.8</w:t>
      </w:r>
      <w:r>
        <w:rPr>
          <w:rFonts w:eastAsia="仿宋_GB2312"/>
          <w:spacing w:val="-4"/>
          <w:sz w:val="32"/>
          <w:szCs w:val="32"/>
          <w:highlight w:val="none"/>
          <w:u w:val="none"/>
        </w:rPr>
        <w:t>万元，比上年预</w:t>
      </w:r>
      <w:r>
        <w:rPr>
          <w:rFonts w:eastAsia="仿宋_GB2312"/>
          <w:spacing w:val="-6"/>
          <w:sz w:val="32"/>
          <w:szCs w:val="32"/>
          <w:highlight w:val="none"/>
          <w:u w:val="none"/>
        </w:rPr>
        <w:t>算</w:t>
      </w:r>
      <w:r>
        <w:rPr>
          <w:rFonts w:hint="eastAsia" w:eastAsia="仿宋_GB2312"/>
          <w:spacing w:val="-6"/>
          <w:sz w:val="32"/>
          <w:szCs w:val="32"/>
          <w:highlight w:val="none"/>
          <w:u w:val="none"/>
          <w:lang w:eastAsia="zh-CN"/>
        </w:rPr>
        <w:t>增加</w:t>
      </w:r>
      <w:r>
        <w:rPr>
          <w:rFonts w:hint="eastAsia" w:eastAsia="仿宋_GB2312"/>
          <w:spacing w:val="-6"/>
          <w:sz w:val="32"/>
          <w:szCs w:val="32"/>
          <w:highlight w:val="none"/>
          <w:u w:val="none"/>
          <w:lang w:val="en-US" w:eastAsia="zh-CN"/>
        </w:rPr>
        <w:t>3.8</w:t>
      </w:r>
      <w:r>
        <w:rPr>
          <w:rFonts w:eastAsia="仿宋_GB2312"/>
          <w:spacing w:val="-6"/>
          <w:sz w:val="32"/>
          <w:szCs w:val="32"/>
          <w:highlight w:val="none"/>
          <w:u w:val="none"/>
        </w:rPr>
        <w:t>万元，</w:t>
      </w:r>
      <w:r>
        <w:rPr>
          <w:rFonts w:hint="eastAsia" w:eastAsia="仿宋_GB2312"/>
          <w:sz w:val="32"/>
          <w:szCs w:val="32"/>
          <w:highlight w:val="none"/>
          <w:u w:val="none"/>
          <w:lang w:eastAsia="zh-CN"/>
        </w:rPr>
        <w:t>增长</w:t>
      </w:r>
      <w:r>
        <w:rPr>
          <w:rFonts w:hint="eastAsia" w:eastAsia="仿宋_GB2312"/>
          <w:sz w:val="32"/>
          <w:szCs w:val="32"/>
          <w:highlight w:val="none"/>
          <w:u w:val="none"/>
          <w:lang w:val="en-US" w:eastAsia="zh-CN"/>
        </w:rPr>
        <w:t>100</w:t>
      </w:r>
      <w:r>
        <w:rPr>
          <w:rFonts w:hint="eastAsia" w:ascii="仿宋_GB2312" w:hAnsi="仿宋_GB2312" w:eastAsia="仿宋_GB2312"/>
          <w:sz w:val="32"/>
          <w:szCs w:val="32"/>
          <w:highlight w:val="none"/>
          <w:u w:val="none"/>
          <w:lang w:eastAsia="zh-CN"/>
        </w:rPr>
        <w:t>%</w:t>
      </w:r>
      <w:r>
        <w:rPr>
          <w:rFonts w:eastAsia="仿宋_GB2312"/>
          <w:spacing w:val="-6"/>
          <w:sz w:val="32"/>
          <w:szCs w:val="32"/>
          <w:highlight w:val="none"/>
          <w:u w:val="none"/>
        </w:rPr>
        <w:t>；</w:t>
      </w:r>
      <w:r>
        <w:rPr>
          <w:rFonts w:eastAsia="仿宋_GB2312"/>
          <w:spacing w:val="-4"/>
          <w:sz w:val="32"/>
          <w:szCs w:val="32"/>
          <w:highlight w:val="none"/>
          <w:u w:val="none"/>
        </w:rPr>
        <w:t>其中：</w:t>
      </w:r>
    </w:p>
    <w:p w14:paraId="7EC37A55">
      <w:pPr>
        <w:pStyle w:val="2"/>
        <w:spacing w:after="0" w:line="600" w:lineRule="exact"/>
        <w:ind w:left="17" w:leftChars="8" w:firstLine="640" w:firstLineChars="200"/>
        <w:rPr>
          <w:rFonts w:eastAsia="仿宋_GB2312"/>
          <w:sz w:val="32"/>
          <w:szCs w:val="32"/>
          <w:highlight w:val="none"/>
          <w:u w:val="none"/>
        </w:rPr>
      </w:pPr>
      <w:r>
        <w:rPr>
          <w:rFonts w:eastAsia="仿宋_GB2312"/>
          <w:sz w:val="32"/>
          <w:szCs w:val="32"/>
          <w:highlight w:val="none"/>
          <w:u w:val="none"/>
        </w:rPr>
        <w:t>1．因公出国（境）费预算支出</w:t>
      </w:r>
      <w:r>
        <w:rPr>
          <w:rFonts w:hint="eastAsia" w:eastAsia="仿宋_GB2312"/>
          <w:sz w:val="32"/>
          <w:szCs w:val="32"/>
          <w:highlight w:val="none"/>
          <w:u w:val="none"/>
          <w:lang w:val="en-US" w:eastAsia="zh-CN"/>
        </w:rPr>
        <w:t>0</w:t>
      </w:r>
      <w:r>
        <w:rPr>
          <w:rFonts w:eastAsia="仿宋_GB2312"/>
          <w:sz w:val="32"/>
          <w:szCs w:val="32"/>
          <w:highlight w:val="none"/>
          <w:u w:val="none"/>
        </w:rPr>
        <w:t>万元，比上年预算</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0</w:t>
      </w:r>
      <w:r>
        <w:rPr>
          <w:rFonts w:eastAsia="仿宋_GB2312"/>
          <w:sz w:val="32"/>
          <w:szCs w:val="32"/>
          <w:highlight w:val="none"/>
          <w:u w:val="none"/>
        </w:rPr>
        <w:t>万元，主要原因</w:t>
      </w:r>
      <w:r>
        <w:rPr>
          <w:rFonts w:hint="eastAsia" w:ascii="仿宋_GB2312" w:hAnsi="仿宋_GB2312" w:eastAsia="仿宋_GB2312"/>
          <w:sz w:val="32"/>
          <w:szCs w:val="32"/>
          <w:highlight w:val="none"/>
          <w:u w:val="none"/>
          <w:lang w:eastAsia="zh-CN"/>
        </w:rPr>
        <w:t>不存在此项内容</w:t>
      </w:r>
      <w:r>
        <w:rPr>
          <w:rFonts w:eastAsia="仿宋_GB2312"/>
          <w:sz w:val="32"/>
          <w:szCs w:val="32"/>
          <w:highlight w:val="none"/>
          <w:u w:val="none"/>
        </w:rPr>
        <w:t>。</w:t>
      </w:r>
    </w:p>
    <w:p w14:paraId="4856CF5D">
      <w:pPr>
        <w:pStyle w:val="2"/>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2．公务用车购置及运行维护费预算支出</w:t>
      </w:r>
      <w:r>
        <w:rPr>
          <w:rFonts w:hint="eastAsia" w:eastAsia="仿宋_GB2312"/>
          <w:sz w:val="32"/>
          <w:szCs w:val="32"/>
          <w:highlight w:val="none"/>
          <w:u w:val="none"/>
          <w:lang w:val="en-US" w:eastAsia="zh-CN"/>
        </w:rPr>
        <w:t>3.8</w:t>
      </w:r>
      <w:r>
        <w:rPr>
          <w:rFonts w:eastAsia="仿宋_GB2312"/>
          <w:sz w:val="32"/>
          <w:szCs w:val="32"/>
          <w:highlight w:val="none"/>
          <w:u w:val="none"/>
        </w:rPr>
        <w:t>万元。其中：</w:t>
      </w:r>
    </w:p>
    <w:p w14:paraId="2C73F371">
      <w:pPr>
        <w:pStyle w:val="2"/>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（1）公务用车购置预算支出</w:t>
      </w:r>
      <w:r>
        <w:rPr>
          <w:rFonts w:hint="eastAsia" w:eastAsia="仿宋_GB2312"/>
          <w:sz w:val="32"/>
          <w:szCs w:val="32"/>
          <w:highlight w:val="none"/>
          <w:u w:val="none"/>
          <w:lang w:val="en-US" w:eastAsia="zh-CN"/>
        </w:rPr>
        <w:t>0</w:t>
      </w:r>
      <w:r>
        <w:rPr>
          <w:rFonts w:eastAsia="仿宋_GB2312"/>
          <w:sz w:val="32"/>
          <w:szCs w:val="32"/>
          <w:highlight w:val="none"/>
          <w:u w:val="none"/>
        </w:rPr>
        <w:t>万元，比上年预算</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0</w:t>
      </w:r>
      <w:r>
        <w:rPr>
          <w:rFonts w:eastAsia="仿宋_GB2312"/>
          <w:sz w:val="32"/>
          <w:szCs w:val="32"/>
          <w:highlight w:val="none"/>
          <w:u w:val="none"/>
        </w:rPr>
        <w:t>万元，主要原因</w:t>
      </w:r>
      <w:r>
        <w:rPr>
          <w:rFonts w:hint="eastAsia" w:ascii="仿宋_GB2312" w:hAnsi="仿宋_GB2312" w:eastAsia="仿宋_GB2312"/>
          <w:sz w:val="32"/>
          <w:szCs w:val="32"/>
          <w:highlight w:val="none"/>
          <w:u w:val="none"/>
          <w:lang w:eastAsia="zh-CN"/>
        </w:rPr>
        <w:t>不存在此项内容</w:t>
      </w:r>
      <w:r>
        <w:rPr>
          <w:rFonts w:eastAsia="仿宋_GB2312"/>
          <w:sz w:val="32"/>
          <w:szCs w:val="32"/>
          <w:highlight w:val="none"/>
          <w:u w:val="none"/>
        </w:rPr>
        <w:t>。</w:t>
      </w:r>
    </w:p>
    <w:p w14:paraId="2E627CDC">
      <w:pPr>
        <w:pStyle w:val="2"/>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（2）公务用车运行维护费预算支出</w:t>
      </w:r>
      <w:r>
        <w:rPr>
          <w:rFonts w:hint="eastAsia" w:eastAsia="仿宋_GB2312"/>
          <w:sz w:val="32"/>
          <w:szCs w:val="32"/>
          <w:highlight w:val="none"/>
          <w:u w:val="none"/>
          <w:lang w:val="en-US" w:eastAsia="zh-CN"/>
        </w:rPr>
        <w:t>3.8</w:t>
      </w:r>
      <w:r>
        <w:rPr>
          <w:rFonts w:eastAsia="仿宋_GB2312"/>
          <w:sz w:val="32"/>
          <w:szCs w:val="32"/>
          <w:highlight w:val="none"/>
          <w:u w:val="none"/>
        </w:rPr>
        <w:t>万元，比上年预算</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3.8</w:t>
      </w:r>
      <w:r>
        <w:rPr>
          <w:rFonts w:eastAsia="仿宋_GB2312"/>
          <w:sz w:val="32"/>
          <w:szCs w:val="32"/>
          <w:highlight w:val="none"/>
          <w:u w:val="none"/>
        </w:rPr>
        <w:t>万元，主要原因</w:t>
      </w:r>
      <w:r>
        <w:rPr>
          <w:rFonts w:hint="eastAsia" w:eastAsia="仿宋_GB2312"/>
          <w:sz w:val="32"/>
          <w:szCs w:val="32"/>
          <w:highlight w:val="none"/>
          <w:u w:val="none"/>
          <w:lang w:eastAsia="zh-CN"/>
        </w:rPr>
        <w:t>上年我单位财务未独立核算</w:t>
      </w:r>
      <w:r>
        <w:rPr>
          <w:rFonts w:eastAsia="仿宋_GB2312"/>
          <w:sz w:val="32"/>
          <w:szCs w:val="32"/>
          <w:highlight w:val="none"/>
          <w:u w:val="none"/>
        </w:rPr>
        <w:t>。</w:t>
      </w:r>
    </w:p>
    <w:p w14:paraId="5A53AF4A">
      <w:pPr>
        <w:pStyle w:val="2"/>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3．公务接待费预算支出</w:t>
      </w:r>
      <w:r>
        <w:rPr>
          <w:rFonts w:hint="eastAsia" w:eastAsia="仿宋_GB2312"/>
          <w:sz w:val="32"/>
          <w:szCs w:val="32"/>
          <w:highlight w:val="none"/>
          <w:u w:val="none"/>
          <w:lang w:val="en-US" w:eastAsia="zh-CN"/>
        </w:rPr>
        <w:t>0</w:t>
      </w:r>
      <w:r>
        <w:rPr>
          <w:rFonts w:eastAsia="仿宋_GB2312"/>
          <w:sz w:val="32"/>
          <w:szCs w:val="32"/>
          <w:highlight w:val="none"/>
          <w:u w:val="none"/>
        </w:rPr>
        <w:t>万元，比上年预算</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0</w:t>
      </w:r>
      <w:r>
        <w:rPr>
          <w:rFonts w:eastAsia="仿宋_GB2312"/>
          <w:sz w:val="32"/>
          <w:szCs w:val="32"/>
          <w:highlight w:val="none"/>
          <w:u w:val="none"/>
        </w:rPr>
        <w:t>万元，主要原因</w:t>
      </w:r>
      <w:r>
        <w:rPr>
          <w:rFonts w:hint="eastAsia" w:ascii="仿宋_GB2312" w:hAnsi="仿宋_GB2312" w:eastAsia="仿宋_GB2312"/>
          <w:sz w:val="32"/>
          <w:szCs w:val="32"/>
          <w:highlight w:val="none"/>
          <w:u w:val="none"/>
          <w:lang w:eastAsia="zh-CN"/>
        </w:rPr>
        <w:t>不存在此项内容</w:t>
      </w:r>
      <w:r>
        <w:rPr>
          <w:rFonts w:eastAsia="仿宋_GB2312"/>
          <w:sz w:val="32"/>
          <w:szCs w:val="32"/>
          <w:highlight w:val="none"/>
          <w:u w:val="none"/>
        </w:rPr>
        <w:t>。</w:t>
      </w:r>
    </w:p>
    <w:p w14:paraId="362B720E">
      <w:pPr>
        <w:spacing w:line="600" w:lineRule="exact"/>
        <w:ind w:left="0" w:leftChars="0" w:firstLine="640" w:firstLineChars="200"/>
        <w:outlineLvl w:val="2"/>
        <w:rPr>
          <w:rFonts w:eastAsia="黑体" w:cs="黑体"/>
          <w:sz w:val="32"/>
          <w:szCs w:val="36"/>
          <w:highlight w:val="none"/>
          <w:u w:val="none"/>
        </w:rPr>
      </w:pPr>
      <w:r>
        <w:rPr>
          <w:rFonts w:hint="eastAsia" w:eastAsia="黑体" w:cs="黑体"/>
          <w:sz w:val="32"/>
          <w:szCs w:val="36"/>
          <w:highlight w:val="none"/>
          <w:u w:val="none"/>
        </w:rPr>
        <w:t>八、政府性基金预算支出预算情况说明</w:t>
      </w:r>
    </w:p>
    <w:p w14:paraId="5F4EA89F">
      <w:pPr>
        <w:pStyle w:val="2"/>
        <w:spacing w:after="0" w:line="600" w:lineRule="exact"/>
        <w:ind w:left="17" w:leftChars="8" w:firstLine="640" w:firstLineChars="200"/>
        <w:rPr>
          <w:rFonts w:eastAsia="仿宋_GB2312"/>
          <w:sz w:val="32"/>
          <w:szCs w:val="32"/>
          <w:highlight w:val="none"/>
          <w:u w:val="none"/>
        </w:rPr>
      </w:pPr>
      <w:r>
        <w:rPr>
          <w:rFonts w:hint="eastAsia" w:ascii="仿宋_GB2312" w:hAnsi="仿宋_GB2312" w:eastAsia="仿宋_GB2312" w:cs="仿宋"/>
          <w:sz w:val="32"/>
          <w:szCs w:val="32"/>
          <w:highlight w:val="none"/>
          <w:u w:val="none"/>
          <w:lang w:eastAsia="zh-CN"/>
        </w:rPr>
        <w:t>鄂尔多斯市人力资源和社会保障局综合保障中心</w:t>
      </w:r>
      <w:r>
        <w:rPr>
          <w:rFonts w:hint="eastAsia" w:ascii="仿宋_GB2312" w:hAnsi="仿宋_GB2312" w:eastAsia="仿宋_GB2312" w:cs="仿宋"/>
          <w:sz w:val="32"/>
          <w:szCs w:val="32"/>
          <w:highlight w:val="none"/>
          <w:u w:val="none"/>
          <w:lang w:val="en-US" w:eastAsia="zh-CN"/>
        </w:rPr>
        <w:t>2025</w:t>
      </w:r>
      <w:r>
        <w:rPr>
          <w:rFonts w:eastAsia="仿宋_GB2312"/>
          <w:sz w:val="32"/>
          <w:szCs w:val="32"/>
          <w:highlight w:val="none"/>
          <w:u w:val="none"/>
        </w:rPr>
        <w:t>年度政府性基金支出预算支出</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w:t>
      </w:r>
      <w:r>
        <w:rPr>
          <w:rFonts w:hint="eastAsia" w:ascii="Times New Roman" w:hAnsi="Times New Roman" w:eastAsia="仿宋_GB2312" w:cs="仿宋"/>
          <w:sz w:val="32"/>
          <w:szCs w:val="32"/>
          <w:highlight w:val="none"/>
          <w:u w:val="none"/>
        </w:rPr>
        <w:t>本年无政府性基金预算支出</w:t>
      </w:r>
      <w:r>
        <w:rPr>
          <w:rFonts w:eastAsia="仿宋_GB2312"/>
          <w:sz w:val="32"/>
          <w:szCs w:val="32"/>
          <w:highlight w:val="none"/>
          <w:u w:val="none"/>
        </w:rPr>
        <w:t>。</w:t>
      </w:r>
    </w:p>
    <w:p w14:paraId="400FA387">
      <w:pPr>
        <w:spacing w:line="600" w:lineRule="exact"/>
        <w:ind w:left="0" w:leftChars="0" w:firstLine="640" w:firstLineChars="200"/>
        <w:outlineLvl w:val="2"/>
        <w:rPr>
          <w:rFonts w:eastAsia="黑体" w:cs="黑体"/>
          <w:sz w:val="32"/>
          <w:szCs w:val="36"/>
          <w:highlight w:val="none"/>
          <w:u w:val="none"/>
        </w:rPr>
      </w:pPr>
      <w:r>
        <w:rPr>
          <w:rFonts w:hint="eastAsia" w:eastAsia="黑体" w:cs="黑体"/>
          <w:sz w:val="32"/>
          <w:szCs w:val="36"/>
          <w:highlight w:val="none"/>
          <w:u w:val="none"/>
        </w:rPr>
        <w:t>九、国有资本经营预算支出预算情况说明</w:t>
      </w:r>
    </w:p>
    <w:p w14:paraId="494E8182">
      <w:pPr>
        <w:spacing w:line="600" w:lineRule="exact"/>
        <w:ind w:firstLine="640" w:firstLineChars="200"/>
        <w:rPr>
          <w:rFonts w:eastAsia="仿宋_GB2312" w:cs="Times New Roman"/>
          <w:sz w:val="32"/>
          <w:szCs w:val="32"/>
          <w:highlight w:val="none"/>
          <w:u w:val="none"/>
        </w:rPr>
      </w:pPr>
      <w:r>
        <w:rPr>
          <w:rFonts w:hint="eastAsia" w:ascii="仿宋_GB2312" w:hAnsi="仿宋_GB2312" w:eastAsia="仿宋_GB2312" w:cs="仿宋"/>
          <w:sz w:val="32"/>
          <w:szCs w:val="32"/>
          <w:highlight w:val="none"/>
          <w:u w:val="none"/>
          <w:lang w:eastAsia="zh-CN"/>
        </w:rPr>
        <w:t>鄂尔多斯市人力资源和社会保障局综合保障中心</w:t>
      </w:r>
      <w:r>
        <w:rPr>
          <w:rFonts w:hint="eastAsia" w:ascii="仿宋_GB2312" w:hAnsi="仿宋_GB2312" w:eastAsia="仿宋_GB2312" w:cs="仿宋"/>
          <w:sz w:val="32"/>
          <w:szCs w:val="32"/>
          <w:highlight w:val="none"/>
          <w:u w:val="none"/>
          <w:lang w:val="en-US" w:eastAsia="zh-CN"/>
        </w:rPr>
        <w:t>2025</w:t>
      </w:r>
      <w:r>
        <w:rPr>
          <w:rFonts w:eastAsia="仿宋_GB2312"/>
          <w:sz w:val="32"/>
          <w:szCs w:val="32"/>
          <w:highlight w:val="none"/>
          <w:u w:val="none"/>
        </w:rPr>
        <w:t>年度</w:t>
      </w:r>
      <w:r>
        <w:rPr>
          <w:rFonts w:hint="eastAsia" w:eastAsia="仿宋_GB2312" w:cs="Times New Roman"/>
          <w:sz w:val="32"/>
          <w:szCs w:val="32"/>
          <w:highlight w:val="none"/>
          <w:u w:val="none"/>
        </w:rPr>
        <w:t>国有资本经营预算支出</w:t>
      </w:r>
      <w:r>
        <w:rPr>
          <w:rFonts w:hint="eastAsia" w:eastAsia="仿宋_GB2312" w:cs="Times New Roman"/>
          <w:sz w:val="32"/>
          <w:szCs w:val="32"/>
          <w:highlight w:val="none"/>
          <w:u w:val="none"/>
          <w:lang w:val="en-US" w:eastAsia="zh-CN"/>
        </w:rPr>
        <w:t>0</w:t>
      </w:r>
      <w:r>
        <w:rPr>
          <w:rFonts w:hint="eastAsia" w:eastAsia="仿宋_GB2312" w:cs="Times New Roman"/>
          <w:sz w:val="32"/>
          <w:szCs w:val="32"/>
          <w:highlight w:val="none"/>
          <w:u w:val="none"/>
        </w:rPr>
        <w:t>万元。与上年相比</w:t>
      </w:r>
      <w:r>
        <w:rPr>
          <w:rFonts w:hint="eastAsia" w:eastAsia="仿宋_GB2312" w:cs="Times New Roman"/>
          <w:sz w:val="32"/>
          <w:szCs w:val="32"/>
          <w:highlight w:val="none"/>
          <w:u w:val="none"/>
          <w:lang w:eastAsia="zh-CN"/>
        </w:rPr>
        <w:t>增加</w:t>
      </w:r>
      <w:r>
        <w:rPr>
          <w:rFonts w:hint="eastAsia" w:eastAsia="仿宋_GB2312" w:cs="Times New Roman"/>
          <w:sz w:val="32"/>
          <w:szCs w:val="32"/>
          <w:highlight w:val="none"/>
          <w:u w:val="none"/>
          <w:lang w:val="en-US" w:eastAsia="zh-CN"/>
        </w:rPr>
        <w:t>0</w:t>
      </w:r>
      <w:r>
        <w:rPr>
          <w:rFonts w:hint="eastAsia" w:eastAsia="仿宋_GB2312" w:cs="Times New Roman"/>
          <w:sz w:val="32"/>
          <w:szCs w:val="32"/>
          <w:highlight w:val="none"/>
          <w:u w:val="none"/>
        </w:rPr>
        <w:t>万元，增长</w:t>
      </w:r>
      <w:r>
        <w:rPr>
          <w:rFonts w:hint="eastAsia" w:eastAsia="仿宋_GB2312" w:cs="Times New Roman"/>
          <w:sz w:val="32"/>
          <w:szCs w:val="32"/>
          <w:highlight w:val="none"/>
          <w:u w:val="none"/>
          <w:lang w:val="en-US" w:eastAsia="zh-CN"/>
        </w:rPr>
        <w:t>0</w:t>
      </w:r>
      <w:r>
        <w:rPr>
          <w:rFonts w:hint="eastAsia" w:ascii="仿宋_GB2312" w:hAnsi="仿宋_GB2312" w:eastAsia="仿宋_GB2312" w:cs="Times New Roman"/>
          <w:sz w:val="32"/>
          <w:szCs w:val="32"/>
          <w:highlight w:val="none"/>
          <w:u w:val="none"/>
          <w:lang w:eastAsia="zh-CN"/>
        </w:rPr>
        <w:t>%</w:t>
      </w:r>
      <w:r>
        <w:rPr>
          <w:rFonts w:hint="eastAsia" w:eastAsia="仿宋_GB2312" w:cs="Times New Roman"/>
          <w:sz w:val="32"/>
          <w:szCs w:val="32"/>
          <w:highlight w:val="none"/>
          <w:u w:val="none"/>
        </w:rPr>
        <w:t>。主要原因本年无国有资本经营预算支出。</w:t>
      </w:r>
    </w:p>
    <w:p w14:paraId="28CB2812">
      <w:pPr>
        <w:spacing w:line="600" w:lineRule="exact"/>
        <w:ind w:left="0" w:leftChars="0" w:firstLine="640" w:firstLineChars="200"/>
        <w:outlineLvl w:val="2"/>
        <w:rPr>
          <w:rFonts w:eastAsia="黑体" w:cs="黑体"/>
          <w:sz w:val="32"/>
          <w:szCs w:val="36"/>
          <w:highlight w:val="none"/>
          <w:u w:val="none"/>
        </w:rPr>
      </w:pPr>
      <w:r>
        <w:rPr>
          <w:rFonts w:hint="eastAsia" w:eastAsia="黑体" w:cs="黑体"/>
          <w:sz w:val="32"/>
          <w:szCs w:val="36"/>
          <w:highlight w:val="none"/>
          <w:u w:val="none"/>
        </w:rPr>
        <w:t>十、项目支出预算情况说明</w:t>
      </w:r>
    </w:p>
    <w:p w14:paraId="077567B2">
      <w:pPr>
        <w:spacing w:line="600" w:lineRule="exact"/>
        <w:ind w:firstLine="640" w:firstLineChars="200"/>
        <w:rPr>
          <w:rFonts w:eastAsia="仿宋_GB2312"/>
          <w:sz w:val="32"/>
          <w:szCs w:val="32"/>
          <w:highlight w:val="none"/>
          <w:u w:val="none"/>
        </w:rPr>
      </w:pPr>
      <w:r>
        <w:rPr>
          <w:rFonts w:hint="eastAsia" w:ascii="仿宋_GB2312" w:hAnsi="仿宋_GB2312" w:eastAsia="仿宋_GB2312" w:cs="仿宋"/>
          <w:sz w:val="32"/>
          <w:szCs w:val="32"/>
          <w:highlight w:val="none"/>
          <w:u w:val="none"/>
          <w:lang w:eastAsia="zh-CN"/>
        </w:rPr>
        <w:t>鄂尔多斯市人力资源和社会保障局综合保障中心</w:t>
      </w:r>
      <w:r>
        <w:rPr>
          <w:rFonts w:hint="eastAsia" w:ascii="仿宋_GB2312" w:hAnsi="仿宋_GB2312" w:eastAsia="仿宋_GB2312" w:cs="仿宋"/>
          <w:sz w:val="32"/>
          <w:szCs w:val="32"/>
          <w:highlight w:val="none"/>
          <w:u w:val="none"/>
          <w:lang w:val="en-US" w:eastAsia="zh-CN"/>
        </w:rPr>
        <w:t>2025</w:t>
      </w:r>
      <w:r>
        <w:rPr>
          <w:rFonts w:eastAsia="仿宋_GB2312"/>
          <w:sz w:val="32"/>
          <w:szCs w:val="32"/>
          <w:highlight w:val="none"/>
          <w:u w:val="none"/>
        </w:rPr>
        <w:t>年度预算安排项目</w:t>
      </w:r>
      <w:r>
        <w:rPr>
          <w:rFonts w:hint="eastAsia" w:eastAsia="仿宋_GB2312"/>
          <w:sz w:val="32"/>
          <w:szCs w:val="32"/>
          <w:highlight w:val="none"/>
          <w:u w:val="none"/>
          <w:lang w:val="en-US" w:eastAsia="zh-CN"/>
        </w:rPr>
        <w:t>4</w:t>
      </w:r>
      <w:r>
        <w:rPr>
          <w:rFonts w:eastAsia="仿宋_GB2312"/>
          <w:sz w:val="32"/>
          <w:szCs w:val="32"/>
          <w:highlight w:val="none"/>
          <w:u w:val="none"/>
        </w:rPr>
        <w:t>个，项目预算总金额</w:t>
      </w:r>
      <w:r>
        <w:rPr>
          <w:rFonts w:hint="eastAsia" w:eastAsia="仿宋_GB2312"/>
          <w:sz w:val="32"/>
          <w:szCs w:val="32"/>
          <w:highlight w:val="none"/>
          <w:u w:val="none"/>
          <w:lang w:val="en-US" w:eastAsia="zh-CN"/>
        </w:rPr>
        <w:t>396</w:t>
      </w:r>
      <w:r>
        <w:rPr>
          <w:rFonts w:eastAsia="仿宋_GB2312"/>
          <w:sz w:val="32"/>
          <w:szCs w:val="32"/>
          <w:highlight w:val="none"/>
          <w:u w:val="none"/>
        </w:rPr>
        <w:t>万元。其中，财政本年拨款金额</w:t>
      </w:r>
      <w:r>
        <w:rPr>
          <w:rFonts w:hint="eastAsia" w:eastAsia="仿宋_GB2312"/>
          <w:sz w:val="32"/>
          <w:szCs w:val="32"/>
          <w:highlight w:val="none"/>
          <w:u w:val="none"/>
          <w:lang w:val="en-US" w:eastAsia="zh-CN"/>
        </w:rPr>
        <w:t>396</w:t>
      </w:r>
      <w:r>
        <w:rPr>
          <w:rFonts w:eastAsia="仿宋_GB2312"/>
          <w:sz w:val="32"/>
          <w:szCs w:val="32"/>
          <w:highlight w:val="none"/>
          <w:u w:val="none"/>
        </w:rPr>
        <w:t>万元，财政拨款结转结余</w:t>
      </w:r>
      <w:r>
        <w:rPr>
          <w:rFonts w:hint="eastAsia" w:eastAsia="仿宋_GB2312"/>
          <w:sz w:val="32"/>
          <w:szCs w:val="32"/>
          <w:highlight w:val="none"/>
          <w:u w:val="none"/>
          <w:lang w:val="en-US" w:eastAsia="zh-CN"/>
        </w:rPr>
        <w:t>0</w:t>
      </w:r>
      <w:r>
        <w:rPr>
          <w:rFonts w:eastAsia="仿宋_GB2312"/>
          <w:sz w:val="32"/>
          <w:szCs w:val="32"/>
          <w:highlight w:val="none"/>
          <w:u w:val="none"/>
        </w:rPr>
        <w:t>万元，财政专户管理资金</w:t>
      </w:r>
      <w:r>
        <w:rPr>
          <w:rFonts w:hint="eastAsia" w:eastAsia="仿宋_GB2312"/>
          <w:sz w:val="32"/>
          <w:szCs w:val="32"/>
          <w:highlight w:val="none"/>
          <w:u w:val="none"/>
          <w:lang w:val="en-US" w:eastAsia="zh-CN"/>
        </w:rPr>
        <w:t>0</w:t>
      </w:r>
      <w:r>
        <w:rPr>
          <w:rFonts w:eastAsia="仿宋_GB2312"/>
          <w:sz w:val="32"/>
          <w:szCs w:val="32"/>
          <w:highlight w:val="none"/>
          <w:u w:val="none"/>
        </w:rPr>
        <w:t>万元，单位资金</w:t>
      </w:r>
      <w:r>
        <w:rPr>
          <w:rFonts w:hint="eastAsia" w:eastAsia="仿宋_GB2312"/>
          <w:sz w:val="32"/>
          <w:szCs w:val="32"/>
          <w:highlight w:val="none"/>
          <w:u w:val="none"/>
          <w:lang w:val="en-US" w:eastAsia="zh-CN"/>
        </w:rPr>
        <w:t>0</w:t>
      </w:r>
      <w:r>
        <w:rPr>
          <w:rFonts w:eastAsia="仿宋_GB2312"/>
          <w:sz w:val="32"/>
          <w:szCs w:val="32"/>
          <w:highlight w:val="none"/>
          <w:u w:val="none"/>
        </w:rPr>
        <w:t>万元。</w:t>
      </w:r>
    </w:p>
    <w:p w14:paraId="64226261">
      <w:pPr>
        <w:spacing w:line="600" w:lineRule="exact"/>
        <w:ind w:left="0" w:leftChars="0" w:firstLine="640" w:firstLineChars="200"/>
        <w:outlineLvl w:val="2"/>
        <w:rPr>
          <w:rFonts w:eastAsia="黑体" w:cs="黑体"/>
          <w:color w:val="auto"/>
          <w:sz w:val="32"/>
          <w:szCs w:val="36"/>
          <w:highlight w:val="none"/>
          <w:u w:val="none"/>
        </w:rPr>
      </w:pPr>
      <w:r>
        <w:rPr>
          <w:rFonts w:hint="eastAsia" w:eastAsia="黑体" w:cs="黑体"/>
          <w:color w:val="auto"/>
          <w:sz w:val="32"/>
          <w:szCs w:val="36"/>
          <w:highlight w:val="none"/>
          <w:u w:val="none"/>
        </w:rPr>
        <w:t>十一、</w:t>
      </w:r>
      <w:r>
        <w:rPr>
          <w:rFonts w:hint="eastAsia" w:eastAsia="黑体" w:cs="黑体"/>
          <w:color w:val="auto"/>
          <w:sz w:val="32"/>
          <w:szCs w:val="36"/>
          <w:highlight w:val="none"/>
          <w:u w:val="none"/>
          <w:lang w:val="en-US" w:eastAsia="zh-CN"/>
        </w:rPr>
        <w:t>机构</w:t>
      </w:r>
      <w:r>
        <w:rPr>
          <w:rFonts w:hint="eastAsia" w:eastAsia="黑体" w:cs="黑体"/>
          <w:color w:val="auto"/>
          <w:sz w:val="32"/>
          <w:szCs w:val="36"/>
          <w:highlight w:val="none"/>
          <w:u w:val="none"/>
        </w:rPr>
        <w:t>运行经费支出预算情况说明</w:t>
      </w:r>
    </w:p>
    <w:p w14:paraId="126B8BA5">
      <w:pPr>
        <w:spacing w:line="600" w:lineRule="exact"/>
        <w:ind w:firstLine="640" w:firstLineChars="200"/>
        <w:rPr>
          <w:rFonts w:eastAsia="仿宋_GB2312" w:cs="Times New Roman"/>
          <w:sz w:val="32"/>
          <w:szCs w:val="32"/>
          <w:highlight w:val="none"/>
          <w:u w:val="none"/>
        </w:rPr>
      </w:pPr>
      <w:r>
        <w:rPr>
          <w:rFonts w:hint="eastAsia" w:ascii="仿宋_GB2312" w:hAnsi="仿宋_GB2312" w:eastAsia="仿宋_GB2312" w:cs="仿宋"/>
          <w:sz w:val="32"/>
          <w:szCs w:val="32"/>
          <w:highlight w:val="none"/>
          <w:u w:val="none"/>
          <w:lang w:eastAsia="zh-CN"/>
        </w:rPr>
        <w:t>鄂尔多斯市人力资源和社会保障局综合保障中心</w:t>
      </w:r>
      <w:r>
        <w:rPr>
          <w:rFonts w:hint="eastAsia" w:ascii="仿宋_GB2312" w:hAnsi="仿宋_GB2312" w:eastAsia="仿宋_GB2312" w:cs="仿宋"/>
          <w:sz w:val="32"/>
          <w:szCs w:val="32"/>
          <w:highlight w:val="none"/>
          <w:u w:val="none"/>
          <w:lang w:val="en-US" w:eastAsia="zh-CN"/>
        </w:rPr>
        <w:t>2025</w:t>
      </w:r>
      <w:r>
        <w:rPr>
          <w:rFonts w:eastAsia="仿宋_GB2312"/>
          <w:sz w:val="32"/>
          <w:szCs w:val="32"/>
          <w:highlight w:val="none"/>
          <w:u w:val="none"/>
        </w:rPr>
        <w:t>年度</w:t>
      </w:r>
      <w:r>
        <w:rPr>
          <w:rFonts w:hint="eastAsia" w:eastAsia="仿宋_GB2312"/>
          <w:sz w:val="32"/>
          <w:szCs w:val="32"/>
          <w:highlight w:val="none"/>
          <w:u w:val="none"/>
          <w:lang w:val="en-US" w:eastAsia="zh-CN"/>
        </w:rPr>
        <w:t>机构</w:t>
      </w:r>
      <w:r>
        <w:rPr>
          <w:rFonts w:eastAsia="仿宋_GB2312"/>
          <w:sz w:val="32"/>
          <w:szCs w:val="32"/>
          <w:highlight w:val="none"/>
          <w:u w:val="none"/>
        </w:rPr>
        <w:t>运行经费预算支出</w:t>
      </w:r>
      <w:r>
        <w:rPr>
          <w:rFonts w:hint="eastAsia" w:eastAsia="仿宋_GB2312"/>
          <w:sz w:val="32"/>
          <w:szCs w:val="32"/>
          <w:highlight w:val="none"/>
          <w:u w:val="none"/>
          <w:lang w:val="en-US" w:eastAsia="zh-CN"/>
        </w:rPr>
        <w:t>16.61</w:t>
      </w:r>
      <w:r>
        <w:rPr>
          <w:rFonts w:eastAsia="仿宋_GB2312"/>
          <w:sz w:val="32"/>
          <w:szCs w:val="32"/>
          <w:highlight w:val="none"/>
          <w:u w:val="none"/>
        </w:rPr>
        <w:t>万元</w:t>
      </w:r>
      <w:r>
        <w:rPr>
          <w:rFonts w:hint="eastAsia" w:eastAsia="仿宋_GB2312" w:cs="Times New Roman"/>
          <w:sz w:val="32"/>
          <w:szCs w:val="32"/>
          <w:highlight w:val="none"/>
          <w:u w:val="none"/>
        </w:rPr>
        <w:t>，</w:t>
      </w:r>
      <w:r>
        <w:rPr>
          <w:rFonts w:eastAsia="仿宋_GB2312"/>
          <w:color w:val="000000"/>
          <w:sz w:val="32"/>
          <w:szCs w:val="32"/>
          <w:highlight w:val="none"/>
          <w:u w:val="none"/>
        </w:rPr>
        <w:t>与</w:t>
      </w:r>
      <w:r>
        <w:rPr>
          <w:rFonts w:eastAsia="仿宋_GB2312"/>
          <w:sz w:val="32"/>
          <w:szCs w:val="32"/>
          <w:highlight w:val="none"/>
          <w:u w:val="none"/>
        </w:rPr>
        <w:t>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16.61</w:t>
      </w:r>
      <w:r>
        <w:rPr>
          <w:rFonts w:eastAsia="仿宋_GB2312"/>
          <w:sz w:val="32"/>
          <w:szCs w:val="32"/>
          <w:highlight w:val="none"/>
          <w:u w:val="none"/>
        </w:rPr>
        <w:t>万元，</w:t>
      </w:r>
      <w:r>
        <w:rPr>
          <w:rFonts w:hint="eastAsia" w:eastAsia="仿宋_GB2312"/>
          <w:sz w:val="32"/>
          <w:szCs w:val="32"/>
          <w:highlight w:val="none"/>
          <w:u w:val="none"/>
          <w:lang w:eastAsia="zh-CN"/>
        </w:rPr>
        <w:t>增长</w:t>
      </w:r>
      <w:r>
        <w:rPr>
          <w:rFonts w:hint="eastAsia" w:eastAsia="仿宋_GB2312"/>
          <w:sz w:val="32"/>
          <w:szCs w:val="32"/>
          <w:highlight w:val="none"/>
          <w:u w:val="none"/>
          <w:lang w:val="en-US" w:eastAsia="zh-CN"/>
        </w:rPr>
        <w:t>100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eastAsia="仿宋_GB2312"/>
          <w:sz w:val="32"/>
          <w:szCs w:val="32"/>
          <w:highlight w:val="none"/>
          <w:u w:val="none"/>
          <w:lang w:eastAsia="zh-CN"/>
        </w:rPr>
        <w:t>上年我单位财务未独立核算</w:t>
      </w:r>
      <w:r>
        <w:rPr>
          <w:rFonts w:eastAsia="仿宋_GB2312"/>
          <w:sz w:val="32"/>
          <w:szCs w:val="32"/>
          <w:highlight w:val="none"/>
          <w:u w:val="none"/>
        </w:rPr>
        <w:t>。</w:t>
      </w:r>
    </w:p>
    <w:p w14:paraId="7D799203">
      <w:pPr>
        <w:spacing w:line="600" w:lineRule="exact"/>
        <w:ind w:left="0" w:leftChars="0" w:firstLine="640" w:firstLineChars="200"/>
        <w:outlineLvl w:val="2"/>
        <w:rPr>
          <w:rFonts w:eastAsia="黑体" w:cs="黑体"/>
          <w:b/>
          <w:bCs/>
          <w:sz w:val="32"/>
          <w:szCs w:val="36"/>
          <w:highlight w:val="none"/>
          <w:u w:val="none"/>
        </w:rPr>
      </w:pPr>
      <w:r>
        <w:rPr>
          <w:rFonts w:hint="eastAsia" w:eastAsia="黑体" w:cs="黑体"/>
          <w:sz w:val="32"/>
          <w:szCs w:val="36"/>
          <w:highlight w:val="none"/>
          <w:u w:val="none"/>
        </w:rPr>
        <w:t>十二、政府采购支出预算情况说明</w:t>
      </w:r>
    </w:p>
    <w:p w14:paraId="20F3D8D4">
      <w:pPr>
        <w:spacing w:line="600" w:lineRule="exact"/>
        <w:ind w:firstLine="640" w:firstLineChars="200"/>
        <w:rPr>
          <w:rFonts w:eastAsia="仿宋_GB2312"/>
          <w:sz w:val="32"/>
          <w:szCs w:val="32"/>
          <w:highlight w:val="none"/>
          <w:u w:val="none"/>
        </w:rPr>
      </w:pPr>
      <w:r>
        <w:rPr>
          <w:rFonts w:hint="eastAsia" w:ascii="仿宋_GB2312" w:hAnsi="仿宋_GB2312" w:eastAsia="仿宋_GB2312" w:cs="仿宋"/>
          <w:sz w:val="32"/>
          <w:szCs w:val="32"/>
          <w:highlight w:val="none"/>
          <w:u w:val="none"/>
          <w:lang w:eastAsia="zh-CN"/>
        </w:rPr>
        <w:t>鄂尔多斯市人力资源和社会保障局综合保障中心</w:t>
      </w:r>
      <w:r>
        <w:rPr>
          <w:rFonts w:hint="eastAsia" w:ascii="仿宋_GB2312" w:hAnsi="仿宋_GB2312" w:eastAsia="仿宋_GB2312" w:cs="仿宋"/>
          <w:sz w:val="32"/>
          <w:szCs w:val="32"/>
          <w:highlight w:val="none"/>
          <w:u w:val="none"/>
          <w:lang w:val="en-US" w:eastAsia="zh-CN"/>
        </w:rPr>
        <w:t>2025</w:t>
      </w:r>
      <w:r>
        <w:rPr>
          <w:rFonts w:eastAsia="仿宋_GB2312"/>
          <w:sz w:val="32"/>
          <w:szCs w:val="32"/>
          <w:highlight w:val="none"/>
          <w:u w:val="none"/>
        </w:rPr>
        <w:t>年度政府采购支出预算总额</w:t>
      </w:r>
      <w:r>
        <w:rPr>
          <w:rFonts w:hint="eastAsia" w:eastAsia="仿宋_GB2312"/>
          <w:sz w:val="32"/>
          <w:szCs w:val="32"/>
          <w:highlight w:val="none"/>
          <w:u w:val="none"/>
          <w:lang w:val="en-US" w:eastAsia="zh-CN"/>
        </w:rPr>
        <w:t>116.28</w:t>
      </w:r>
      <w:r>
        <w:rPr>
          <w:rFonts w:eastAsia="仿宋_GB2312"/>
          <w:sz w:val="32"/>
          <w:szCs w:val="32"/>
          <w:highlight w:val="none"/>
          <w:u w:val="none"/>
        </w:rPr>
        <w:t>万元，其中：拟采购货物支出</w:t>
      </w:r>
      <w:r>
        <w:rPr>
          <w:rFonts w:hint="eastAsia" w:eastAsia="仿宋_GB2312"/>
          <w:sz w:val="32"/>
          <w:szCs w:val="32"/>
          <w:highlight w:val="none"/>
          <w:u w:val="none"/>
          <w:lang w:val="en-US" w:eastAsia="zh-CN"/>
        </w:rPr>
        <w:t>99.08</w:t>
      </w:r>
      <w:r>
        <w:rPr>
          <w:rFonts w:eastAsia="仿宋_GB2312"/>
          <w:sz w:val="32"/>
          <w:szCs w:val="32"/>
          <w:highlight w:val="none"/>
          <w:u w:val="none"/>
        </w:rPr>
        <w:t>万元、拟采购工程支出</w:t>
      </w:r>
      <w:r>
        <w:rPr>
          <w:rFonts w:hint="eastAsia" w:eastAsia="仿宋_GB2312"/>
          <w:sz w:val="32"/>
          <w:szCs w:val="32"/>
          <w:highlight w:val="none"/>
          <w:u w:val="none"/>
          <w:lang w:val="en-US" w:eastAsia="zh-CN"/>
        </w:rPr>
        <w:t>0</w:t>
      </w:r>
      <w:r>
        <w:rPr>
          <w:rFonts w:eastAsia="仿宋_GB2312"/>
          <w:sz w:val="32"/>
          <w:szCs w:val="32"/>
          <w:highlight w:val="none"/>
          <w:u w:val="none"/>
        </w:rPr>
        <w:t>万元、拟购买服务支出</w:t>
      </w:r>
      <w:r>
        <w:rPr>
          <w:rFonts w:hint="eastAsia" w:eastAsia="仿宋_GB2312"/>
          <w:sz w:val="32"/>
          <w:szCs w:val="32"/>
          <w:highlight w:val="none"/>
          <w:u w:val="none"/>
          <w:lang w:val="en-US" w:eastAsia="zh-CN"/>
        </w:rPr>
        <w:t>17.2</w:t>
      </w:r>
      <w:r>
        <w:rPr>
          <w:rFonts w:eastAsia="仿宋_GB2312"/>
          <w:sz w:val="32"/>
          <w:szCs w:val="32"/>
          <w:highlight w:val="none"/>
          <w:u w:val="none"/>
        </w:rPr>
        <w:t>万元。</w:t>
      </w:r>
    </w:p>
    <w:p w14:paraId="61B116EF">
      <w:pPr>
        <w:spacing w:line="600" w:lineRule="exact"/>
        <w:ind w:left="0" w:leftChars="0" w:firstLine="640" w:firstLineChars="200"/>
        <w:outlineLvl w:val="2"/>
        <w:rPr>
          <w:rFonts w:eastAsia="黑体" w:cs="黑体"/>
          <w:sz w:val="32"/>
          <w:szCs w:val="36"/>
          <w:highlight w:val="none"/>
          <w:u w:val="none"/>
        </w:rPr>
      </w:pPr>
      <w:r>
        <w:rPr>
          <w:rFonts w:hint="eastAsia" w:eastAsia="黑体" w:cs="黑体"/>
          <w:sz w:val="32"/>
          <w:szCs w:val="36"/>
          <w:highlight w:val="none"/>
          <w:u w:val="none"/>
        </w:rPr>
        <w:t>十三、国有资产占用情况说明</w:t>
      </w:r>
    </w:p>
    <w:p w14:paraId="0E78E4BD">
      <w:pPr>
        <w:spacing w:line="600" w:lineRule="exact"/>
        <w:ind w:firstLine="640" w:firstLineChars="200"/>
        <w:rPr>
          <w:rFonts w:eastAsia="仿宋_GB2312" w:cs="Times New Roman"/>
          <w:sz w:val="32"/>
          <w:szCs w:val="32"/>
          <w:highlight w:val="none"/>
          <w:u w:val="none"/>
        </w:rPr>
      </w:pPr>
      <w:r>
        <w:rPr>
          <w:rFonts w:hint="eastAsia" w:ascii="仿宋_GB2312" w:hAnsi="仿宋_GB2312" w:eastAsia="仿宋_GB2312" w:cs="仿宋"/>
          <w:sz w:val="32"/>
          <w:szCs w:val="32"/>
          <w:highlight w:val="none"/>
          <w:u w:val="none"/>
          <w:lang w:eastAsia="zh-CN"/>
        </w:rPr>
        <w:t>鄂尔多斯市人力资源和社会保障局综合保障中心</w:t>
      </w:r>
      <w:r>
        <w:rPr>
          <w:rFonts w:eastAsia="仿宋_GB2312"/>
          <w:sz w:val="32"/>
          <w:szCs w:val="32"/>
          <w:highlight w:val="none"/>
          <w:u w:val="none"/>
        </w:rPr>
        <w:t>共有车辆</w:t>
      </w:r>
      <w:r>
        <w:rPr>
          <w:rFonts w:hint="eastAsia" w:eastAsia="仿宋_GB2312"/>
          <w:sz w:val="32"/>
          <w:szCs w:val="32"/>
          <w:highlight w:val="none"/>
          <w:u w:val="none"/>
          <w:lang w:val="en-US" w:eastAsia="zh-CN"/>
        </w:rPr>
        <w:t>1</w:t>
      </w:r>
      <w:r>
        <w:rPr>
          <w:rFonts w:eastAsia="仿宋_GB2312"/>
          <w:sz w:val="32"/>
          <w:szCs w:val="32"/>
          <w:highlight w:val="none"/>
          <w:u w:val="none"/>
        </w:rPr>
        <w:t>辆，其中，一般公务用车</w:t>
      </w:r>
      <w:r>
        <w:rPr>
          <w:rFonts w:hint="eastAsia" w:eastAsia="仿宋_GB2312"/>
          <w:sz w:val="32"/>
          <w:szCs w:val="32"/>
          <w:highlight w:val="none"/>
          <w:u w:val="none"/>
          <w:lang w:val="en-US" w:eastAsia="zh-CN"/>
        </w:rPr>
        <w:t>0</w:t>
      </w:r>
      <w:r>
        <w:rPr>
          <w:rFonts w:eastAsia="仿宋_GB2312"/>
          <w:sz w:val="32"/>
          <w:szCs w:val="32"/>
          <w:highlight w:val="none"/>
          <w:u w:val="none"/>
        </w:rPr>
        <w:t>辆、执法执勤用车</w:t>
      </w:r>
      <w:r>
        <w:rPr>
          <w:rFonts w:hint="eastAsia" w:eastAsia="仿宋_GB2312"/>
          <w:sz w:val="32"/>
          <w:szCs w:val="32"/>
          <w:highlight w:val="none"/>
          <w:u w:val="none"/>
          <w:lang w:val="en-US" w:eastAsia="zh-CN"/>
        </w:rPr>
        <w:t>0</w:t>
      </w:r>
      <w:r>
        <w:rPr>
          <w:rFonts w:eastAsia="仿宋_GB2312"/>
          <w:sz w:val="32"/>
          <w:szCs w:val="32"/>
          <w:highlight w:val="none"/>
          <w:u w:val="none"/>
        </w:rPr>
        <w:t>辆、特种专业技术用车</w:t>
      </w:r>
      <w:r>
        <w:rPr>
          <w:rFonts w:hint="eastAsia" w:eastAsia="仿宋_GB2312"/>
          <w:sz w:val="32"/>
          <w:szCs w:val="32"/>
          <w:highlight w:val="none"/>
          <w:u w:val="none"/>
          <w:lang w:val="en-US" w:eastAsia="zh-CN"/>
        </w:rPr>
        <w:t>0</w:t>
      </w:r>
      <w:r>
        <w:rPr>
          <w:rFonts w:eastAsia="仿宋_GB2312"/>
          <w:sz w:val="32"/>
          <w:szCs w:val="32"/>
          <w:highlight w:val="none"/>
          <w:u w:val="none"/>
        </w:rPr>
        <w:t>辆、业务用车</w:t>
      </w:r>
      <w:r>
        <w:rPr>
          <w:rFonts w:hint="eastAsia" w:eastAsia="仿宋_GB2312"/>
          <w:sz w:val="32"/>
          <w:szCs w:val="32"/>
          <w:highlight w:val="none"/>
          <w:u w:val="none"/>
          <w:lang w:val="en-US" w:eastAsia="zh-CN"/>
        </w:rPr>
        <w:t>1</w:t>
      </w:r>
      <w:r>
        <w:rPr>
          <w:rFonts w:eastAsia="仿宋_GB2312"/>
          <w:sz w:val="32"/>
          <w:szCs w:val="32"/>
          <w:highlight w:val="none"/>
          <w:u w:val="none"/>
        </w:rPr>
        <w:t>辆、其他用车</w:t>
      </w:r>
      <w:r>
        <w:rPr>
          <w:rFonts w:hint="eastAsia" w:eastAsia="仿宋_GB2312"/>
          <w:sz w:val="32"/>
          <w:szCs w:val="32"/>
          <w:highlight w:val="none"/>
          <w:u w:val="none"/>
          <w:lang w:val="en-US" w:eastAsia="zh-CN"/>
        </w:rPr>
        <w:t>0</w:t>
      </w:r>
      <w:r>
        <w:rPr>
          <w:rFonts w:eastAsia="仿宋_GB2312"/>
          <w:sz w:val="32"/>
          <w:szCs w:val="32"/>
          <w:highlight w:val="none"/>
          <w:u w:val="none"/>
        </w:rPr>
        <w:t>辆等。单价50万元（含）以上的通用设备</w:t>
      </w:r>
      <w:r>
        <w:rPr>
          <w:rFonts w:hint="eastAsia" w:eastAsia="仿宋_GB2312"/>
          <w:sz w:val="32"/>
          <w:szCs w:val="32"/>
          <w:highlight w:val="none"/>
          <w:u w:val="none"/>
          <w:lang w:val="en-US" w:eastAsia="zh-CN"/>
        </w:rPr>
        <w:t>0</w:t>
      </w:r>
      <w:r>
        <w:rPr>
          <w:rFonts w:eastAsia="仿宋_GB2312"/>
          <w:sz w:val="32"/>
          <w:szCs w:val="32"/>
          <w:highlight w:val="none"/>
          <w:u w:val="none"/>
        </w:rPr>
        <w:t>台（套），单价100万元（含）以上的专用设备</w:t>
      </w:r>
      <w:r>
        <w:rPr>
          <w:rFonts w:hint="eastAsia" w:eastAsia="仿宋_GB2312"/>
          <w:sz w:val="32"/>
          <w:szCs w:val="32"/>
          <w:highlight w:val="none"/>
          <w:u w:val="none"/>
          <w:lang w:val="en-US" w:eastAsia="zh-CN"/>
        </w:rPr>
        <w:t>0</w:t>
      </w:r>
      <w:r>
        <w:rPr>
          <w:rFonts w:eastAsia="仿宋_GB2312"/>
          <w:sz w:val="32"/>
          <w:szCs w:val="32"/>
          <w:highlight w:val="none"/>
          <w:u w:val="none"/>
        </w:rPr>
        <w:t>台（套）。</w:t>
      </w:r>
    </w:p>
    <w:p w14:paraId="37799A29">
      <w:pPr>
        <w:spacing w:line="600" w:lineRule="exact"/>
        <w:ind w:left="0" w:leftChars="0" w:firstLine="640" w:firstLineChars="200"/>
        <w:outlineLvl w:val="2"/>
        <w:rPr>
          <w:rFonts w:eastAsia="黑体" w:cs="黑体"/>
          <w:sz w:val="32"/>
          <w:szCs w:val="36"/>
          <w:highlight w:val="none"/>
          <w:u w:val="none"/>
        </w:rPr>
      </w:pPr>
      <w:r>
        <w:rPr>
          <w:rFonts w:hint="eastAsia" w:eastAsia="黑体" w:cs="黑体"/>
          <w:sz w:val="32"/>
          <w:szCs w:val="36"/>
          <w:highlight w:val="none"/>
          <w:u w:val="none"/>
        </w:rPr>
        <w:t xml:space="preserve">十四、项目绩效目标情况说明 </w:t>
      </w:r>
    </w:p>
    <w:p w14:paraId="644A85C4">
      <w:pPr>
        <w:spacing w:line="600" w:lineRule="exact"/>
        <w:ind w:firstLine="640" w:firstLineChars="200"/>
        <w:rPr>
          <w:rFonts w:eastAsia="仿宋_GB2312" w:cs="Times New Roman"/>
          <w:sz w:val="32"/>
          <w:szCs w:val="32"/>
          <w:highlight w:val="none"/>
          <w:u w:val="none"/>
        </w:rPr>
      </w:pPr>
      <w:r>
        <w:rPr>
          <w:rFonts w:hint="eastAsia" w:ascii="仿宋_GB2312" w:hAnsi="仿宋_GB2312" w:eastAsia="仿宋_GB2312" w:cs="仿宋"/>
          <w:sz w:val="32"/>
          <w:szCs w:val="32"/>
          <w:highlight w:val="none"/>
          <w:u w:val="none"/>
          <w:lang w:eastAsia="zh-CN"/>
        </w:rPr>
        <w:t>鄂尔多斯市人力资源和社会保障局综合保障中心</w:t>
      </w:r>
      <w:r>
        <w:rPr>
          <w:rFonts w:hint="eastAsia" w:ascii="仿宋_GB2312" w:hAnsi="仿宋_GB2312" w:eastAsia="仿宋_GB2312" w:cs="仿宋"/>
          <w:sz w:val="32"/>
          <w:szCs w:val="32"/>
          <w:highlight w:val="none"/>
          <w:u w:val="none"/>
          <w:lang w:val="en-US" w:eastAsia="zh-CN"/>
        </w:rPr>
        <w:t>2025</w:t>
      </w:r>
      <w:r>
        <w:rPr>
          <w:rFonts w:eastAsia="仿宋_GB2312"/>
          <w:sz w:val="32"/>
          <w:szCs w:val="32"/>
          <w:highlight w:val="none"/>
          <w:u w:val="none"/>
        </w:rPr>
        <w:t>年度</w:t>
      </w:r>
      <w:r>
        <w:rPr>
          <w:rFonts w:hint="eastAsia" w:eastAsia="仿宋_GB2312" w:cs="Times New Roman"/>
          <w:sz w:val="32"/>
          <w:szCs w:val="32"/>
          <w:highlight w:val="none"/>
          <w:u w:val="none"/>
        </w:rPr>
        <w:t>填报绩效目标的预算项目</w:t>
      </w:r>
      <w:r>
        <w:rPr>
          <w:rFonts w:hint="eastAsia" w:eastAsia="仿宋_GB2312" w:cs="Times New Roman"/>
          <w:sz w:val="32"/>
          <w:szCs w:val="32"/>
          <w:highlight w:val="none"/>
          <w:u w:val="none"/>
          <w:lang w:val="en-US" w:eastAsia="zh-CN"/>
        </w:rPr>
        <w:t>4</w:t>
      </w:r>
      <w:r>
        <w:rPr>
          <w:rFonts w:hint="eastAsia" w:eastAsia="仿宋_GB2312" w:cs="Times New Roman"/>
          <w:sz w:val="32"/>
          <w:szCs w:val="32"/>
          <w:highlight w:val="none"/>
          <w:u w:val="none"/>
        </w:rPr>
        <w:t>个，公开</w:t>
      </w:r>
      <w:r>
        <w:rPr>
          <w:rFonts w:hint="eastAsia" w:eastAsia="仿宋_GB2312" w:cs="Times New Roman"/>
          <w:sz w:val="32"/>
          <w:szCs w:val="32"/>
          <w:highlight w:val="none"/>
          <w:u w:val="none"/>
          <w:lang w:val="en-US" w:eastAsia="zh-CN"/>
        </w:rPr>
        <w:t>项目4</w:t>
      </w:r>
      <w:r>
        <w:rPr>
          <w:rFonts w:hint="eastAsia" w:eastAsia="仿宋_GB2312" w:cs="Times New Roman"/>
          <w:sz w:val="32"/>
          <w:szCs w:val="32"/>
          <w:highlight w:val="none"/>
          <w:u w:val="none"/>
        </w:rPr>
        <w:t>个，公开项目占全部预算项目的100</w:t>
      </w:r>
      <w:r>
        <w:rPr>
          <w:rFonts w:hint="eastAsia" w:ascii="仿宋_GB2312" w:hAnsi="仿宋_GB2312" w:eastAsia="仿宋_GB2312" w:cs="Times New Roman"/>
          <w:sz w:val="32"/>
          <w:szCs w:val="32"/>
          <w:highlight w:val="none"/>
          <w:u w:val="none"/>
          <w:lang w:eastAsia="zh-CN"/>
        </w:rPr>
        <w:t>%</w:t>
      </w:r>
      <w:r>
        <w:rPr>
          <w:rFonts w:hint="eastAsia" w:eastAsia="仿宋_GB2312" w:cs="Times New Roman"/>
          <w:sz w:val="32"/>
          <w:szCs w:val="32"/>
          <w:highlight w:val="none"/>
          <w:u w:val="none"/>
        </w:rPr>
        <w:t>。公开填报绩效目标的项目预算</w:t>
      </w:r>
      <w:r>
        <w:rPr>
          <w:rFonts w:hint="eastAsia" w:eastAsia="仿宋_GB2312" w:cs="Times New Roman"/>
          <w:sz w:val="32"/>
          <w:szCs w:val="32"/>
          <w:highlight w:val="none"/>
          <w:u w:val="none"/>
          <w:lang w:val="en-US" w:eastAsia="zh-CN"/>
        </w:rPr>
        <w:t>396</w:t>
      </w:r>
      <w:r>
        <w:rPr>
          <w:rFonts w:hint="eastAsia" w:eastAsia="仿宋_GB2312" w:cs="Times New Roman"/>
          <w:sz w:val="32"/>
          <w:szCs w:val="32"/>
          <w:highlight w:val="none"/>
          <w:u w:val="none"/>
        </w:rPr>
        <w:t>万元，占全部项目预算的100</w:t>
      </w:r>
      <w:r>
        <w:rPr>
          <w:rFonts w:hint="eastAsia" w:ascii="仿宋_GB2312" w:hAnsi="仿宋_GB2312" w:eastAsia="仿宋_GB2312" w:cs="Times New Roman"/>
          <w:sz w:val="32"/>
          <w:szCs w:val="32"/>
          <w:highlight w:val="none"/>
          <w:u w:val="none"/>
          <w:lang w:eastAsia="zh-CN"/>
        </w:rPr>
        <w:t>%</w:t>
      </w:r>
      <w:r>
        <w:rPr>
          <w:rFonts w:hint="eastAsia" w:eastAsia="仿宋_GB2312" w:cs="Times New Roman"/>
          <w:sz w:val="32"/>
          <w:szCs w:val="32"/>
          <w:highlight w:val="none"/>
          <w:u w:val="none"/>
        </w:rPr>
        <w:t xml:space="preserve">。 </w:t>
      </w:r>
    </w:p>
    <w:p w14:paraId="4C540580">
      <w:pPr>
        <w:pStyle w:val="6"/>
        <w:spacing w:after="0" w:line="600" w:lineRule="exact"/>
        <w:rPr>
          <w:rFonts w:hint="default" w:ascii="方正小标宋简体" w:hAnsi="方正小标宋简体" w:eastAsia="方正小标宋简体" w:cs="方正小标宋简体"/>
          <w:sz w:val="36"/>
          <w:szCs w:val="36"/>
          <w:highlight w:val="none"/>
          <w:u w:val="none"/>
        </w:rPr>
      </w:pPr>
    </w:p>
    <w:p w14:paraId="3F0B7CC7">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u w:val="none"/>
        </w:rPr>
      </w:pPr>
      <w:bookmarkStart w:id="2" w:name="_Toc15573"/>
      <w:r>
        <w:rPr>
          <w:rFonts w:hint="eastAsia" w:ascii="方正小标宋简体" w:hAnsi="方正小标宋简体" w:eastAsia="方正小标宋简体" w:cs="方正小标宋简体"/>
          <w:b w:val="0"/>
          <w:bCs w:val="0"/>
          <w:sz w:val="36"/>
          <w:szCs w:val="36"/>
          <w:highlight w:val="none"/>
          <w:u w:val="none"/>
        </w:rPr>
        <w:t>第三部分</w:t>
      </w:r>
      <w:r>
        <w:rPr>
          <w:rFonts w:hint="eastAsia" w:ascii="方正小标宋简体" w:hAnsi="方正小标宋简体" w:eastAsia="方正小标宋简体" w:cs="方正小标宋简体"/>
          <w:b w:val="0"/>
          <w:bCs w:val="0"/>
          <w:sz w:val="36"/>
          <w:szCs w:val="36"/>
          <w:highlight w:val="none"/>
          <w:u w:val="none"/>
          <w:lang w:val="en-US" w:eastAsia="zh-CN"/>
        </w:rPr>
        <w:t xml:space="preserve">  </w:t>
      </w:r>
      <w:r>
        <w:rPr>
          <w:rFonts w:hint="eastAsia" w:ascii="方正小标宋简体" w:hAnsi="方正小标宋简体" w:eastAsia="方正小标宋简体" w:cs="方正小标宋简体"/>
          <w:b w:val="0"/>
          <w:bCs w:val="0"/>
          <w:sz w:val="36"/>
          <w:szCs w:val="36"/>
          <w:highlight w:val="none"/>
          <w:u w:val="none"/>
        </w:rPr>
        <w:t>名词解释</w:t>
      </w:r>
      <w:bookmarkEnd w:id="2"/>
    </w:p>
    <w:p w14:paraId="56CA951B">
      <w:pPr>
        <w:rPr>
          <w:sz w:val="36"/>
          <w:szCs w:val="36"/>
          <w:highlight w:val="none"/>
          <w:u w:val="none"/>
        </w:rPr>
      </w:pPr>
    </w:p>
    <w:p w14:paraId="05AA35A6">
      <w:pPr>
        <w:spacing w:line="600" w:lineRule="exact"/>
        <w:ind w:firstLine="643" w:firstLineChars="200"/>
        <w:rPr>
          <w:rFonts w:eastAsia="仿宋_GB2312" w:cs="Times New Roman"/>
          <w:sz w:val="32"/>
          <w:szCs w:val="32"/>
          <w:highlight w:val="none"/>
          <w:u w:val="none"/>
        </w:rPr>
      </w:pPr>
      <w:r>
        <w:rPr>
          <w:rFonts w:hint="eastAsia" w:eastAsia="仿宋_GB2312" w:cs="Times New Roman"/>
          <w:b/>
          <w:bCs/>
          <w:sz w:val="32"/>
          <w:szCs w:val="32"/>
          <w:highlight w:val="none"/>
          <w:u w:val="none"/>
        </w:rPr>
        <w:t>一、财政拨款：</w:t>
      </w:r>
      <w:r>
        <w:rPr>
          <w:rFonts w:hint="eastAsia" w:eastAsia="仿宋_GB2312" w:cs="Times New Roman"/>
          <w:sz w:val="32"/>
          <w:szCs w:val="32"/>
          <w:highlight w:val="none"/>
          <w:u w:val="none"/>
        </w:rPr>
        <w:t>从同级财政部门取得的各类财政拨款，包括一般公共预算拨款、政府性基金预算拨款、国有资本经营预算拨款。</w:t>
      </w:r>
    </w:p>
    <w:p w14:paraId="60BFA98E">
      <w:pPr>
        <w:spacing w:line="600" w:lineRule="exact"/>
        <w:ind w:firstLine="643" w:firstLineChars="200"/>
        <w:rPr>
          <w:highlight w:val="none"/>
          <w:u w:val="none"/>
        </w:rPr>
      </w:pPr>
      <w:r>
        <w:rPr>
          <w:rFonts w:hint="eastAsia" w:eastAsia="仿宋_GB2312" w:cs="Times New Roman"/>
          <w:b/>
          <w:bCs/>
          <w:sz w:val="32"/>
          <w:szCs w:val="32"/>
          <w:highlight w:val="none"/>
          <w:u w:val="none"/>
        </w:rPr>
        <w:t>二、一般公共预算拨款收入：</w:t>
      </w:r>
      <w:r>
        <w:rPr>
          <w:rFonts w:hint="eastAsia" w:ascii="Times New Roman" w:hAnsi="Times New Roman" w:eastAsia="仿宋_GB2312" w:cs="仿宋"/>
          <w:bCs/>
          <w:sz w:val="30"/>
          <w:szCs w:val="30"/>
          <w:highlight w:val="none"/>
          <w:u w:val="none"/>
        </w:rPr>
        <w:t>指财政当年拨付的资金。</w:t>
      </w:r>
    </w:p>
    <w:p w14:paraId="387F3416">
      <w:pPr>
        <w:spacing w:line="600" w:lineRule="exact"/>
        <w:ind w:firstLine="643" w:firstLineChars="200"/>
        <w:rPr>
          <w:rFonts w:eastAsia="仿宋_GB2312" w:cs="Times New Roman"/>
          <w:sz w:val="32"/>
          <w:szCs w:val="32"/>
          <w:highlight w:val="none"/>
          <w:u w:val="none"/>
        </w:rPr>
      </w:pPr>
      <w:r>
        <w:rPr>
          <w:rFonts w:hint="eastAsia" w:eastAsia="仿宋_GB2312" w:cs="Times New Roman"/>
          <w:b/>
          <w:bCs/>
          <w:sz w:val="32"/>
          <w:szCs w:val="32"/>
          <w:highlight w:val="none"/>
          <w:u w:val="none"/>
          <w:lang w:eastAsia="zh-CN"/>
        </w:rPr>
        <w:t>三</w:t>
      </w:r>
      <w:r>
        <w:rPr>
          <w:rFonts w:hint="eastAsia" w:eastAsia="仿宋_GB2312" w:cs="Times New Roman"/>
          <w:b/>
          <w:bCs/>
          <w:sz w:val="32"/>
          <w:szCs w:val="32"/>
          <w:highlight w:val="none"/>
          <w:u w:val="none"/>
        </w:rPr>
        <w:t>、基本支出：</w:t>
      </w:r>
      <w:r>
        <w:rPr>
          <w:rFonts w:hint="eastAsia" w:eastAsia="仿宋_GB2312" w:cs="Times New Roman"/>
          <w:sz w:val="32"/>
          <w:szCs w:val="32"/>
          <w:highlight w:val="none"/>
          <w:u w:val="none"/>
        </w:rPr>
        <w:t>指为保障机构正常运转、完成工作任务而发生的人员支出和公用支出。</w:t>
      </w:r>
    </w:p>
    <w:p w14:paraId="0E31CE54">
      <w:pPr>
        <w:spacing w:line="600" w:lineRule="exact"/>
        <w:ind w:firstLine="643" w:firstLineChars="200"/>
        <w:rPr>
          <w:rFonts w:eastAsia="仿宋_GB2312" w:cs="Times New Roman"/>
          <w:sz w:val="32"/>
          <w:szCs w:val="32"/>
          <w:highlight w:val="none"/>
          <w:u w:val="none"/>
        </w:rPr>
      </w:pPr>
      <w:r>
        <w:rPr>
          <w:rFonts w:hint="eastAsia" w:eastAsia="仿宋_GB2312" w:cs="Times New Roman"/>
          <w:b/>
          <w:bCs/>
          <w:sz w:val="32"/>
          <w:szCs w:val="32"/>
          <w:highlight w:val="none"/>
          <w:u w:val="none"/>
          <w:lang w:eastAsia="zh-CN"/>
        </w:rPr>
        <w:t>四</w:t>
      </w:r>
      <w:r>
        <w:rPr>
          <w:rFonts w:hint="eastAsia" w:eastAsia="仿宋_GB2312" w:cs="Times New Roman"/>
          <w:b/>
          <w:bCs/>
          <w:sz w:val="32"/>
          <w:szCs w:val="32"/>
          <w:highlight w:val="none"/>
          <w:u w:val="none"/>
        </w:rPr>
        <w:t>、项目支出：</w:t>
      </w:r>
      <w:r>
        <w:rPr>
          <w:rFonts w:hint="eastAsia" w:eastAsia="仿宋_GB2312" w:cs="Times New Roman"/>
          <w:sz w:val="32"/>
          <w:szCs w:val="32"/>
          <w:highlight w:val="none"/>
          <w:u w:val="none"/>
        </w:rPr>
        <w:t>指在基本支出之外为完成特定工作任务和事业发展目标所发生的支出。</w:t>
      </w:r>
    </w:p>
    <w:p w14:paraId="1959D538">
      <w:pPr>
        <w:spacing w:line="600" w:lineRule="exact"/>
        <w:ind w:firstLine="643" w:firstLineChars="200"/>
        <w:rPr>
          <w:rFonts w:eastAsia="仿宋_GB2312" w:cs="Times New Roman"/>
          <w:sz w:val="32"/>
          <w:szCs w:val="32"/>
          <w:highlight w:val="none"/>
          <w:u w:val="none"/>
        </w:rPr>
      </w:pPr>
      <w:r>
        <w:rPr>
          <w:rFonts w:hint="eastAsia" w:eastAsia="仿宋_GB2312" w:cs="Times New Roman"/>
          <w:b/>
          <w:bCs/>
          <w:sz w:val="32"/>
          <w:szCs w:val="32"/>
          <w:highlight w:val="none"/>
          <w:u w:val="none"/>
          <w:lang w:eastAsia="zh-CN"/>
        </w:rPr>
        <w:t>五</w:t>
      </w:r>
      <w:r>
        <w:rPr>
          <w:rFonts w:hint="eastAsia" w:eastAsia="仿宋_GB2312" w:cs="Times New Roman"/>
          <w:b/>
          <w:bCs/>
          <w:sz w:val="32"/>
          <w:szCs w:val="32"/>
          <w:highlight w:val="none"/>
          <w:u w:val="none"/>
        </w:rPr>
        <w:t>、对个人和家庭的补助：</w:t>
      </w:r>
      <w:r>
        <w:rPr>
          <w:rFonts w:hint="eastAsia" w:eastAsia="仿宋_GB2312" w:cs="Times New Roman"/>
          <w:sz w:val="32"/>
          <w:szCs w:val="32"/>
          <w:highlight w:val="none"/>
          <w:u w:val="none"/>
        </w:rPr>
        <w:t>是指政府用于对个人和家庭的补助支出。</w:t>
      </w:r>
    </w:p>
    <w:p w14:paraId="23DBDFAF">
      <w:pPr>
        <w:spacing w:line="600" w:lineRule="exact"/>
        <w:ind w:firstLine="643" w:firstLineChars="200"/>
        <w:rPr>
          <w:rFonts w:eastAsia="仿宋_GB2312" w:cs="Times New Roman"/>
          <w:sz w:val="32"/>
          <w:szCs w:val="32"/>
          <w:highlight w:val="none"/>
          <w:u w:val="none"/>
        </w:rPr>
      </w:pPr>
      <w:r>
        <w:rPr>
          <w:rFonts w:hint="eastAsia" w:eastAsia="仿宋_GB2312" w:cs="Times New Roman"/>
          <w:b/>
          <w:bCs/>
          <w:sz w:val="32"/>
          <w:szCs w:val="32"/>
          <w:highlight w:val="none"/>
          <w:u w:val="none"/>
          <w:lang w:eastAsia="zh-CN"/>
        </w:rPr>
        <w:t>六</w:t>
      </w:r>
      <w:r>
        <w:rPr>
          <w:rFonts w:hint="eastAsia" w:eastAsia="仿宋_GB2312" w:cs="Times New Roman"/>
          <w:b/>
          <w:bCs/>
          <w:sz w:val="32"/>
          <w:szCs w:val="32"/>
          <w:highlight w:val="none"/>
          <w:u w:val="none"/>
        </w:rPr>
        <w:t>、“三公”经费：</w:t>
      </w:r>
      <w:r>
        <w:rPr>
          <w:rFonts w:hint="eastAsia" w:eastAsia="仿宋_GB2312" w:cs="Times New Roman"/>
          <w:sz w:val="32"/>
          <w:szCs w:val="32"/>
          <w:highlight w:val="none"/>
          <w:u w:val="none"/>
        </w:rPr>
        <w:t>指部门</w:t>
      </w:r>
      <w:r>
        <w:rPr>
          <w:rFonts w:hint="eastAsia" w:eastAsia="仿宋_GB2312" w:cs="Times New Roman"/>
          <w:sz w:val="32"/>
          <w:szCs w:val="32"/>
          <w:highlight w:val="none"/>
          <w:u w:val="none"/>
          <w:lang w:eastAsia="zh-CN"/>
        </w:rPr>
        <w:t>（</w:t>
      </w:r>
      <w:r>
        <w:rPr>
          <w:rFonts w:hint="eastAsia" w:eastAsia="仿宋_GB2312" w:cs="Times New Roman"/>
          <w:sz w:val="32"/>
          <w:szCs w:val="32"/>
          <w:highlight w:val="none"/>
          <w:u w:val="none"/>
        </w:rPr>
        <w:t>单位</w:t>
      </w:r>
      <w:r>
        <w:rPr>
          <w:rFonts w:hint="eastAsia" w:eastAsia="仿宋_GB2312" w:cs="Times New Roman"/>
          <w:sz w:val="32"/>
          <w:szCs w:val="32"/>
          <w:highlight w:val="none"/>
          <w:u w:val="none"/>
          <w:lang w:eastAsia="zh-CN"/>
        </w:rPr>
        <w:t>）</w:t>
      </w:r>
      <w:r>
        <w:rPr>
          <w:rFonts w:hint="eastAsia" w:eastAsia="仿宋_GB2312" w:cs="Times New Roman"/>
          <w:sz w:val="32"/>
          <w:szCs w:val="32"/>
          <w:highlight w:val="none"/>
          <w:u w:val="none"/>
        </w:rPr>
        <w:t>用一般公共预算财政拨款安排的因公出国（境）费、公务用车购置及运行维护费和公务接待费。其中，因公出国（境）费反映部门</w:t>
      </w:r>
      <w:r>
        <w:rPr>
          <w:rFonts w:hint="eastAsia" w:eastAsia="仿宋_GB2312" w:cs="Times New Roman"/>
          <w:sz w:val="32"/>
          <w:szCs w:val="32"/>
          <w:highlight w:val="none"/>
          <w:u w:val="none"/>
          <w:lang w:eastAsia="zh-CN"/>
        </w:rPr>
        <w:t>（</w:t>
      </w:r>
      <w:r>
        <w:rPr>
          <w:rFonts w:hint="eastAsia" w:eastAsia="仿宋_GB2312" w:cs="Times New Roman"/>
          <w:sz w:val="32"/>
          <w:szCs w:val="32"/>
          <w:highlight w:val="none"/>
          <w:u w:val="none"/>
        </w:rPr>
        <w:t>单位</w:t>
      </w:r>
      <w:r>
        <w:rPr>
          <w:rFonts w:hint="eastAsia" w:eastAsia="仿宋_GB2312" w:cs="Times New Roman"/>
          <w:sz w:val="32"/>
          <w:szCs w:val="32"/>
          <w:highlight w:val="none"/>
          <w:u w:val="none"/>
          <w:lang w:eastAsia="zh-CN"/>
        </w:rPr>
        <w:t>）</w:t>
      </w:r>
      <w:r>
        <w:rPr>
          <w:rFonts w:hint="eastAsia" w:eastAsia="仿宋_GB2312" w:cs="Times New Roman"/>
          <w:sz w:val="32"/>
          <w:szCs w:val="32"/>
          <w:highlight w:val="none"/>
          <w:u w:val="none"/>
        </w:rPr>
        <w:t>公务出国（境）的住宿费、旅费、伙食补助费、杂费、培训费等支出；公务用车购置及运行维护费反映部门</w:t>
      </w:r>
      <w:r>
        <w:rPr>
          <w:rFonts w:hint="eastAsia" w:eastAsia="仿宋_GB2312" w:cs="Times New Roman"/>
          <w:sz w:val="32"/>
          <w:szCs w:val="32"/>
          <w:highlight w:val="none"/>
          <w:u w:val="none"/>
          <w:lang w:eastAsia="zh-CN"/>
        </w:rPr>
        <w:t>（</w:t>
      </w:r>
      <w:r>
        <w:rPr>
          <w:rFonts w:hint="eastAsia" w:eastAsia="仿宋_GB2312" w:cs="Times New Roman"/>
          <w:sz w:val="32"/>
          <w:szCs w:val="32"/>
          <w:highlight w:val="none"/>
          <w:u w:val="none"/>
        </w:rPr>
        <w:t>单位</w:t>
      </w:r>
      <w:r>
        <w:rPr>
          <w:rFonts w:hint="eastAsia" w:eastAsia="仿宋_GB2312" w:cs="Times New Roman"/>
          <w:sz w:val="32"/>
          <w:szCs w:val="32"/>
          <w:highlight w:val="none"/>
          <w:u w:val="none"/>
          <w:lang w:eastAsia="zh-CN"/>
        </w:rPr>
        <w:t>）</w:t>
      </w:r>
      <w:r>
        <w:rPr>
          <w:rFonts w:hint="eastAsia" w:eastAsia="仿宋_GB2312" w:cs="Times New Roman"/>
          <w:sz w:val="32"/>
          <w:szCs w:val="32"/>
          <w:highlight w:val="none"/>
          <w:u w:val="none"/>
        </w:rPr>
        <w:t>公务用车购置费、燃料费、维修费、过路过桥费、保险费、安全奖励费用等支出；公务接待费反映部门</w:t>
      </w:r>
      <w:r>
        <w:rPr>
          <w:rFonts w:hint="eastAsia" w:eastAsia="仿宋_GB2312" w:cs="Times New Roman"/>
          <w:sz w:val="32"/>
          <w:szCs w:val="32"/>
          <w:highlight w:val="none"/>
          <w:u w:val="none"/>
          <w:lang w:eastAsia="zh-CN"/>
        </w:rPr>
        <w:t>（</w:t>
      </w:r>
      <w:r>
        <w:rPr>
          <w:rFonts w:hint="eastAsia" w:eastAsia="仿宋_GB2312" w:cs="Times New Roman"/>
          <w:sz w:val="32"/>
          <w:szCs w:val="32"/>
          <w:highlight w:val="none"/>
          <w:u w:val="none"/>
        </w:rPr>
        <w:t>单位</w:t>
      </w:r>
      <w:r>
        <w:rPr>
          <w:rFonts w:hint="eastAsia" w:eastAsia="仿宋_GB2312" w:cs="Times New Roman"/>
          <w:sz w:val="32"/>
          <w:szCs w:val="32"/>
          <w:highlight w:val="none"/>
          <w:u w:val="none"/>
          <w:lang w:eastAsia="zh-CN"/>
        </w:rPr>
        <w:t>）</w:t>
      </w:r>
      <w:r>
        <w:rPr>
          <w:rFonts w:hint="eastAsia" w:eastAsia="仿宋_GB2312" w:cs="Times New Roman"/>
          <w:sz w:val="32"/>
          <w:szCs w:val="32"/>
          <w:highlight w:val="none"/>
          <w:u w:val="none"/>
        </w:rPr>
        <w:t>按规定开支的各类公务接待（含外宾接待）支出。</w:t>
      </w:r>
    </w:p>
    <w:p w14:paraId="57FB7877">
      <w:pPr>
        <w:spacing w:line="600" w:lineRule="exact"/>
        <w:ind w:firstLine="643" w:firstLineChars="200"/>
        <w:rPr>
          <w:rFonts w:eastAsia="仿宋_GB2312" w:cs="Times New Roman"/>
          <w:sz w:val="32"/>
          <w:szCs w:val="32"/>
          <w:highlight w:val="none"/>
          <w:u w:val="none"/>
        </w:rPr>
      </w:pPr>
      <w:r>
        <w:rPr>
          <w:rFonts w:hint="eastAsia" w:eastAsia="仿宋_GB2312" w:cs="Times New Roman"/>
          <w:b/>
          <w:bCs/>
          <w:sz w:val="32"/>
          <w:szCs w:val="32"/>
          <w:highlight w:val="none"/>
          <w:u w:val="none"/>
          <w:lang w:eastAsia="zh-CN"/>
        </w:rPr>
        <w:t>七</w:t>
      </w:r>
      <w:r>
        <w:rPr>
          <w:rFonts w:hint="eastAsia" w:eastAsia="仿宋_GB2312" w:cs="Times New Roman"/>
          <w:b/>
          <w:bCs/>
          <w:sz w:val="32"/>
          <w:szCs w:val="32"/>
          <w:highlight w:val="none"/>
          <w:u w:val="none"/>
        </w:rPr>
        <w:t>、</w:t>
      </w:r>
      <w:r>
        <w:rPr>
          <w:rFonts w:hint="eastAsia" w:eastAsia="仿宋_GB2312" w:cs="Times New Roman"/>
          <w:b/>
          <w:bCs/>
          <w:sz w:val="32"/>
          <w:szCs w:val="32"/>
          <w:highlight w:val="none"/>
          <w:u w:val="none"/>
          <w:lang w:val="en-US" w:eastAsia="zh-CN"/>
        </w:rPr>
        <w:t>机构</w:t>
      </w:r>
      <w:r>
        <w:rPr>
          <w:rFonts w:hint="eastAsia" w:eastAsia="仿宋_GB2312" w:cs="Times New Roman"/>
          <w:b/>
          <w:bCs/>
          <w:sz w:val="32"/>
          <w:szCs w:val="32"/>
          <w:highlight w:val="none"/>
          <w:u w:val="none"/>
        </w:rPr>
        <w:t>运行经费：</w:t>
      </w:r>
      <w:r>
        <w:rPr>
          <w:rFonts w:hint="eastAsia" w:eastAsia="仿宋_GB2312" w:cs="Times New Roman"/>
          <w:sz w:val="32"/>
          <w:szCs w:val="32"/>
          <w:highlight w:val="none"/>
          <w:u w:val="none"/>
        </w:rPr>
        <w:t>指部门</w:t>
      </w:r>
      <w:r>
        <w:rPr>
          <w:rFonts w:hint="eastAsia" w:eastAsia="仿宋_GB2312" w:cs="Times New Roman"/>
          <w:sz w:val="32"/>
          <w:szCs w:val="32"/>
          <w:highlight w:val="none"/>
          <w:u w:val="none"/>
          <w:lang w:eastAsia="zh-CN"/>
        </w:rPr>
        <w:t>（</w:t>
      </w:r>
      <w:r>
        <w:rPr>
          <w:rFonts w:hint="eastAsia" w:eastAsia="仿宋_GB2312" w:cs="Times New Roman"/>
          <w:sz w:val="32"/>
          <w:szCs w:val="32"/>
          <w:highlight w:val="none"/>
          <w:u w:val="none"/>
        </w:rPr>
        <w:t>单位</w:t>
      </w:r>
      <w:r>
        <w:rPr>
          <w:rFonts w:hint="eastAsia" w:eastAsia="仿宋_GB2312" w:cs="Times New Roman"/>
          <w:sz w:val="32"/>
          <w:szCs w:val="32"/>
          <w:highlight w:val="none"/>
          <w:u w:val="none"/>
          <w:lang w:eastAsia="zh-CN"/>
        </w:rPr>
        <w:t>）</w:t>
      </w:r>
      <w:r>
        <w:rPr>
          <w:rFonts w:hint="eastAsia" w:eastAsia="仿宋_GB2312" w:cs="Times New Roman"/>
          <w:sz w:val="32"/>
          <w:szCs w:val="32"/>
          <w:highlight w:val="none"/>
          <w:u w:val="none"/>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37196C53">
      <w:pPr>
        <w:pStyle w:val="3"/>
        <w:tabs>
          <w:tab w:val="left" w:pos="4392"/>
        </w:tabs>
        <w:adjustRightInd/>
        <w:snapToGrid/>
        <w:spacing w:before="0" w:after="0" w:line="600" w:lineRule="exact"/>
        <w:ind w:firstLine="0" w:firstLineChars="0"/>
        <w:jc w:val="center"/>
        <w:rPr>
          <w:rFonts w:hint="eastAsia" w:ascii="方正小标宋简体" w:hAnsi="方正小标宋简体" w:eastAsia="方正小标宋简体" w:cs="方正小标宋简体"/>
          <w:b w:val="0"/>
          <w:bCs w:val="0"/>
          <w:sz w:val="36"/>
          <w:szCs w:val="36"/>
          <w:highlight w:val="none"/>
          <w:u w:val="none"/>
        </w:rPr>
      </w:pPr>
      <w:bookmarkStart w:id="3" w:name="_Toc21331"/>
    </w:p>
    <w:p w14:paraId="5AFD87F3">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u w:val="none"/>
        </w:rPr>
      </w:pPr>
      <w:r>
        <w:rPr>
          <w:rFonts w:hint="eastAsia" w:ascii="方正小标宋简体" w:hAnsi="方正小标宋简体" w:eastAsia="方正小标宋简体" w:cs="方正小标宋简体"/>
          <w:b w:val="0"/>
          <w:bCs w:val="0"/>
          <w:sz w:val="36"/>
          <w:szCs w:val="36"/>
          <w:highlight w:val="none"/>
          <w:u w:val="none"/>
        </w:rPr>
        <w:t>第四部分</w:t>
      </w:r>
      <w:r>
        <w:rPr>
          <w:rFonts w:hint="eastAsia" w:ascii="方正小标宋简体" w:hAnsi="方正小标宋简体" w:eastAsia="方正小标宋简体" w:cs="方正小标宋简体"/>
          <w:b w:val="0"/>
          <w:bCs w:val="0"/>
          <w:sz w:val="36"/>
          <w:szCs w:val="36"/>
          <w:highlight w:val="none"/>
          <w:u w:val="none"/>
          <w:lang w:val="en-US" w:eastAsia="zh-CN"/>
        </w:rPr>
        <w:t xml:space="preserve">  </w:t>
      </w:r>
      <w:r>
        <w:rPr>
          <w:rFonts w:hint="eastAsia" w:ascii="方正小标宋简体" w:hAnsi="方正小标宋简体" w:eastAsia="方正小标宋简体" w:cs="方正小标宋简体"/>
          <w:b w:val="0"/>
          <w:bCs w:val="0"/>
          <w:sz w:val="36"/>
          <w:szCs w:val="36"/>
          <w:highlight w:val="none"/>
          <w:u w:val="none"/>
        </w:rPr>
        <w:t>预算公开联系方式及信息反馈渠道</w:t>
      </w:r>
      <w:bookmarkEnd w:id="3"/>
    </w:p>
    <w:p w14:paraId="4E19209F">
      <w:pPr>
        <w:snapToGrid w:val="0"/>
        <w:spacing w:line="600" w:lineRule="exact"/>
        <w:rPr>
          <w:rFonts w:ascii="方正小标宋简体" w:hAnsi="方正小标宋简体" w:eastAsia="方正小标宋简体" w:cs="方正小标宋简体"/>
          <w:sz w:val="36"/>
          <w:szCs w:val="36"/>
          <w:highlight w:val="none"/>
          <w:u w:val="none"/>
        </w:rPr>
      </w:pPr>
    </w:p>
    <w:p w14:paraId="0BAAED75">
      <w:pPr>
        <w:snapToGrid w:val="0"/>
        <w:spacing w:line="600" w:lineRule="exact"/>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本单位预算公开信息反馈和联系方式：</w:t>
      </w:r>
    </w:p>
    <w:p w14:paraId="72C581CD">
      <w:pPr>
        <w:snapToGrid w:val="0"/>
        <w:spacing w:line="600" w:lineRule="exact"/>
        <w:ind w:firstLine="640" w:firstLineChars="200"/>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rPr>
        <w:t>联系人：</w:t>
      </w:r>
      <w:r>
        <w:rPr>
          <w:rFonts w:hint="eastAsia" w:ascii="仿宋_GB2312" w:hAnsi="仿宋_GB2312" w:eastAsia="仿宋_GB2312" w:cs="仿宋_GB2312"/>
          <w:sz w:val="32"/>
          <w:szCs w:val="32"/>
          <w:highlight w:val="none"/>
          <w:u w:val="none"/>
          <w:lang w:eastAsia="zh-CN"/>
        </w:rPr>
        <w:t>刘洋</w:t>
      </w:r>
      <w:r>
        <w:rPr>
          <w:rFonts w:hint="eastAsia" w:ascii="仿宋_GB2312" w:hAnsi="仿宋_GB2312" w:eastAsia="仿宋_GB2312" w:cs="仿宋_GB2312"/>
          <w:sz w:val="32"/>
          <w:szCs w:val="32"/>
          <w:highlight w:val="none"/>
          <w:u w:val="none"/>
        </w:rPr>
        <w:t xml:space="preserve">             联系电话：</w:t>
      </w:r>
      <w:r>
        <w:rPr>
          <w:rFonts w:hint="eastAsia" w:ascii="仿宋_GB2312" w:hAnsi="仿宋_GB2312" w:eastAsia="仿宋_GB2312" w:cs="仿宋_GB2312"/>
          <w:sz w:val="32"/>
          <w:szCs w:val="32"/>
          <w:highlight w:val="none"/>
          <w:u w:val="none"/>
          <w:lang w:val="en-US" w:eastAsia="zh-CN"/>
        </w:rPr>
        <w:t>8586353</w:t>
      </w:r>
    </w:p>
    <w:p w14:paraId="01110964">
      <w:pPr>
        <w:pStyle w:val="2"/>
        <w:rPr>
          <w:rFonts w:hint="eastAsia" w:ascii="仿宋_GB2312" w:hAnsi="仿宋_GB2312" w:eastAsia="仿宋_GB2312" w:cs="仿宋_GB2312"/>
          <w:sz w:val="32"/>
          <w:szCs w:val="32"/>
          <w:highlight w:val="none"/>
          <w:u w:val="none"/>
          <w:lang w:val="en-US" w:eastAsia="zh-CN"/>
        </w:rPr>
      </w:pPr>
    </w:p>
    <w:p w14:paraId="312B3C1B">
      <w:pPr>
        <w:rPr>
          <w:rFonts w:hint="eastAsia" w:ascii="仿宋_GB2312" w:hAnsi="仿宋_GB2312" w:eastAsia="仿宋_GB2312" w:cs="仿宋_GB2312"/>
          <w:sz w:val="32"/>
          <w:szCs w:val="32"/>
          <w:highlight w:val="none"/>
          <w:u w:val="none"/>
          <w:lang w:val="en-US" w:eastAsia="zh-CN"/>
        </w:rPr>
      </w:pPr>
    </w:p>
    <w:p w14:paraId="0E0A3E23">
      <w:pPr>
        <w:pStyle w:val="3"/>
        <w:numPr>
          <w:ilvl w:val="0"/>
          <w:numId w:val="4"/>
        </w:numPr>
        <w:tabs>
          <w:tab w:val="left" w:pos="4392"/>
        </w:tabs>
        <w:adjustRightInd/>
        <w:snapToGrid/>
        <w:spacing w:before="0" w:after="0" w:line="600" w:lineRule="exact"/>
        <w:ind w:firstLine="0" w:firstLineChars="0"/>
        <w:jc w:val="center"/>
        <w:rPr>
          <w:rFonts w:hint="eastAsia" w:ascii="方正小标宋简体" w:hAnsi="方正小标宋简体" w:eastAsia="方正小标宋简体" w:cs="方正小标宋简体"/>
          <w:b w:val="0"/>
          <w:bCs w:val="0"/>
          <w:sz w:val="36"/>
          <w:szCs w:val="36"/>
          <w:highlight w:val="none"/>
          <w:u w:val="none"/>
        </w:rPr>
      </w:pPr>
      <w:bookmarkStart w:id="4" w:name="_Toc2232"/>
      <w:r>
        <w:rPr>
          <w:rFonts w:hint="eastAsia" w:ascii="方正小标宋简体" w:hAnsi="方正小标宋简体" w:eastAsia="方正小标宋简体" w:cs="方正小标宋简体"/>
          <w:b w:val="0"/>
          <w:bCs w:val="0"/>
          <w:sz w:val="36"/>
          <w:szCs w:val="36"/>
          <w:highlight w:val="none"/>
          <w:u w:val="none"/>
        </w:rPr>
        <w:t xml:space="preserve"> </w:t>
      </w:r>
      <w:r>
        <w:rPr>
          <w:rFonts w:hint="eastAsia" w:ascii="方正小标宋简体" w:hAnsi="方正小标宋简体" w:eastAsia="方正小标宋简体" w:cs="方正小标宋简体"/>
          <w:b w:val="0"/>
          <w:bCs w:val="0"/>
          <w:sz w:val="36"/>
          <w:szCs w:val="36"/>
          <w:highlight w:val="none"/>
          <w:u w:val="none"/>
          <w:lang w:val="en-US" w:eastAsia="zh-CN"/>
        </w:rPr>
        <w:t>2025</w:t>
      </w:r>
      <w:r>
        <w:rPr>
          <w:rFonts w:hint="eastAsia" w:ascii="方正小标宋简体" w:hAnsi="方正小标宋简体" w:eastAsia="方正小标宋简体" w:cs="方正小标宋简体"/>
          <w:b w:val="0"/>
          <w:bCs w:val="0"/>
          <w:sz w:val="36"/>
          <w:szCs w:val="36"/>
          <w:highlight w:val="none"/>
          <w:u w:val="none"/>
        </w:rPr>
        <w:t>年度</w:t>
      </w:r>
      <w:r>
        <w:rPr>
          <w:rFonts w:hint="eastAsia" w:ascii="方正小标宋简体" w:hAnsi="方正小标宋简体" w:eastAsia="方正小标宋简体" w:cs="方正小标宋简体"/>
          <w:b w:val="0"/>
          <w:bCs w:val="0"/>
          <w:sz w:val="36"/>
          <w:szCs w:val="36"/>
          <w:highlight w:val="none"/>
          <w:u w:val="none"/>
          <w:lang w:eastAsia="zh-CN"/>
        </w:rPr>
        <w:t>鄂尔多斯市人力资源和社会保障局综合保障中心</w:t>
      </w:r>
      <w:r>
        <w:rPr>
          <w:rFonts w:hint="eastAsia" w:ascii="方正小标宋简体" w:hAnsi="方正小标宋简体" w:eastAsia="方正小标宋简体" w:cs="方正小标宋简体"/>
          <w:b w:val="0"/>
          <w:bCs w:val="0"/>
          <w:sz w:val="36"/>
          <w:szCs w:val="36"/>
          <w:highlight w:val="none"/>
          <w:u w:val="none"/>
        </w:rPr>
        <w:t>预算表</w:t>
      </w:r>
      <w:bookmarkEnd w:id="4"/>
    </w:p>
    <w:p w14:paraId="5BD67F59">
      <w:pPr>
        <w:numPr>
          <w:ilvl w:val="0"/>
          <w:numId w:val="0"/>
        </w:numPr>
        <w:rPr>
          <w:u w:val="none"/>
        </w:rPr>
      </w:pPr>
    </w:p>
    <w:p w14:paraId="1B0493E5">
      <w:pPr>
        <w:pStyle w:val="2"/>
        <w:rPr>
          <w:u w:val="none"/>
        </w:rPr>
      </w:pPr>
    </w:p>
    <w:p w14:paraId="4B75AFDF">
      <w:pPr>
        <w:pStyle w:val="6"/>
        <w:rPr>
          <w:rFonts w:hint="eastAsia" w:eastAsia="宋体"/>
          <w:color w:val="000000"/>
          <w:u w:val="none"/>
          <w:lang w:eastAsia="zh-CN"/>
        </w:rPr>
      </w:pPr>
      <w:r>
        <w:rPr>
          <w:rFonts w:hint="eastAsia" w:ascii="仿宋_GB2312" w:hAnsi="仿宋_GB2312" w:eastAsia="仿宋_GB2312" w:cs="仿宋_GB2312"/>
          <w:color w:val="000000"/>
          <w:sz w:val="32"/>
          <w:szCs w:val="32"/>
          <w:highlight w:val="none"/>
          <w:u w:val="none"/>
          <w:lang w:val="en-US" w:eastAsia="zh-CN"/>
        </w:rPr>
        <w:t>见附件：预算公开表</w:t>
      </w:r>
    </w:p>
    <w:p w14:paraId="525785DE">
      <w:pPr>
        <w:rPr>
          <w:u w:val="none"/>
        </w:rPr>
      </w:pPr>
    </w:p>
    <w:p w14:paraId="4FD9D334"/>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131CB">
    <w:pPr>
      <w:pStyle w:val="5"/>
      <w:jc w:val="center"/>
    </w:pPr>
    <w:r>
      <mc:AlternateContent>
        <mc:Choice Requires="wps">
          <w:drawing>
            <wp:anchor distT="0" distB="0" distL="114300" distR="114300" simplePos="0" relativeHeight="251660288" behindDoc="0" locked="0" layoutInCell="1" allowOverlap="1">
              <wp:simplePos x="0" y="0"/>
              <wp:positionH relativeFrom="margin">
                <wp:posOffset>2600960</wp:posOffset>
              </wp:positionH>
              <wp:positionV relativeFrom="paragraph">
                <wp:posOffset>17780</wp:posOffset>
              </wp:positionV>
              <wp:extent cx="795655" cy="3517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a:effectLst/>
                    </wps:spPr>
                    <wps:txbx>
                      <w:txbxContent>
                        <w:p w14:paraId="621B364C">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8pt;margin-top:1.4pt;height:27.7pt;width:62.65pt;mso-position-horizontal-relative:margin;z-index:251660288;mso-width-relative:page;mso-height-relative:page;" filled="f" stroked="f" coordsize="21600,21600" o:gfxdata="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pe6y7XAAAACAEAAA8AAAAAAAAAAQAgAAAAIgAAAGRycy9kb3du&#10;cmV2LnhtbFBLAQIUABQAAAAIAIdO4kAkHfjoOQIAAGMEAAAOAAAAAAAAAAEAIAAAACYBAABkcnMv&#10;ZTJvRG9jLnhtbFBLBQYAAAAABgAGAFkBAADRBQAAAAA=&#10;">
              <v:fill on="f" focussize="0,0"/>
              <v:stroke on="f" weight="0.5pt"/>
              <v:imagedata o:title=""/>
              <o:lock v:ext="edit" aspectratio="f"/>
              <v:textbox inset="0mm,0mm,0mm,0mm">
                <w:txbxContent>
                  <w:p w14:paraId="621B364C">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v:textbox>
            </v:shape>
          </w:pict>
        </mc:Fallback>
      </mc:AlternateContent>
    </w:r>
  </w:p>
  <w:p w14:paraId="1BACD78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E77D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95655" cy="3517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a:effectLst/>
                    </wps:spPr>
                    <wps:txbx>
                      <w:txbxContent>
                        <w:p w14:paraId="5D7BE40D">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- 40 -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7.7pt;width:62.65pt;mso-position-horizontal:center;mso-position-horizontal-relative:margin;z-index:251659264;mso-width-relative:page;mso-height-relative:page;" filled="f" stroked="f" coordsize="21600,21600" o:gfxdata="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HDpdn1AAAAAQBAAAPAAAAAAAAAAEAIAAAACIAAABkcnMvZG93bnJl&#10;di54bWxQSwECFAAUAAAACACHTuJAe3ABuDoCAABjBAAADgAAAAAAAAABACAAAAAjAQAAZHJzL2Uy&#10;b0RvYy54bWxQSwUGAAAAAAYABgBZAQAAzwUAAAAA&#10;">
              <v:fill on="f" focussize="0,0"/>
              <v:stroke on="f" weight="0.5pt"/>
              <v:imagedata o:title=""/>
              <o:lock v:ext="edit" aspectratio="f"/>
              <v:textbox inset="0mm,0mm,0mm,0mm">
                <w:txbxContent>
                  <w:p w14:paraId="5D7BE40D">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- 40 -</w:t>
                    </w:r>
                    <w:r>
                      <w:rPr>
                        <w:sz w:val="24"/>
                        <w:szCs w:val="24"/>
                      </w:rPr>
                      <w:fldChar w:fldCharType="end"/>
                    </w:r>
                  </w:p>
                </w:txbxContent>
              </v:textbox>
            </v:shape>
          </w:pict>
        </mc:Fallback>
      </mc:AlternateContent>
    </w:r>
  </w:p>
  <w:p w14:paraId="425044C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E5778">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6650B"/>
    <w:multiLevelType w:val="singleLevel"/>
    <w:tmpl w:val="CF46650B"/>
    <w:lvl w:ilvl="0" w:tentative="0">
      <w:start w:val="1"/>
      <w:numFmt w:val="decimal"/>
      <w:suff w:val="nothing"/>
      <w:lvlText w:val="%1．"/>
      <w:lvlJc w:val="left"/>
    </w:lvl>
  </w:abstractNum>
  <w:abstractNum w:abstractNumId="1">
    <w:nsid w:val="0A543A01"/>
    <w:multiLevelType w:val="singleLevel"/>
    <w:tmpl w:val="0A543A01"/>
    <w:lvl w:ilvl="0" w:tentative="0">
      <w:start w:val="5"/>
      <w:numFmt w:val="chineseCounting"/>
      <w:suff w:val="space"/>
      <w:lvlText w:val="第%1部分"/>
      <w:lvlJc w:val="left"/>
      <w:rPr>
        <w:rFonts w:hint="eastAsia"/>
      </w:rPr>
    </w:lvl>
  </w:abstractNum>
  <w:abstractNum w:abstractNumId="2">
    <w:nsid w:val="2DAAC897"/>
    <w:multiLevelType w:val="singleLevel"/>
    <w:tmpl w:val="2DAAC897"/>
    <w:lvl w:ilvl="0" w:tentative="0">
      <w:start w:val="1"/>
      <w:numFmt w:val="decimal"/>
      <w:suff w:val="space"/>
      <w:lvlText w:val="%1."/>
      <w:lvlJc w:val="left"/>
    </w:lvl>
  </w:abstractNum>
  <w:abstractNum w:abstractNumId="3">
    <w:nsid w:val="3265B7C3"/>
    <w:multiLevelType w:val="singleLevel"/>
    <w:tmpl w:val="3265B7C3"/>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A6417"/>
    <w:rsid w:val="0CAD40DA"/>
    <w:rsid w:val="3F6931EA"/>
    <w:rsid w:val="41AE2C4F"/>
    <w:rsid w:val="45495226"/>
    <w:rsid w:val="66BA6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3">
    <w:name w:val="heading 2"/>
    <w:basedOn w:val="1"/>
    <w:next w:val="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1"/>
    <w:pPr>
      <w:spacing w:after="120"/>
    </w:pPr>
  </w:style>
  <w:style w:type="paragraph" w:styleId="4">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Body Text First Indent 2"/>
    <w:basedOn w:val="4"/>
    <w:qFormat/>
    <w:uiPriority w:val="0"/>
    <w:pPr>
      <w:ind w:firstLine="420"/>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收入预算数</a:t>
            </a:r>
          </a:p>
        </c:rich>
      </c:tx>
      <c:layout>
        <c:manualLayout>
          <c:xMode val="edge"/>
          <c:yMode val="edge"/>
          <c:x val="0.422203430780382"/>
          <c:y val="0.0254993625159371"/>
        </c:manualLayout>
      </c:layout>
      <c:overlay val="0"/>
      <c:spPr>
        <a:noFill/>
        <a:ln>
          <a:noFill/>
        </a:ln>
        <a:effectLst/>
      </c:spPr>
    </c:title>
    <c:autoTitleDeleted val="0"/>
    <c:plotArea>
      <c:layout/>
      <c:pieChart>
        <c:varyColors val="1"/>
        <c:ser>
          <c:idx val="0"/>
          <c:order val="0"/>
          <c:tx>
            <c:strRef>
              <c:f>Sheet1!$B$1</c:f>
              <c:strCache>
                <c:ptCount val="1"/>
                <c:pt idx="0">
                  <c:v>支出总表</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Lbls>
            <c:delete val="1"/>
          </c:dLbls>
          <c:cat>
            <c:strRef>
              <c:f>Sheet1!$A$2:$A$13</c:f>
              <c:strCache>
                <c:ptCount val="12"/>
                <c:pt idx="0">
                  <c:v>一般公共预算拨款收入</c:v>
                </c:pt>
                <c:pt idx="1">
                  <c:v>政府性基金预算收入</c:v>
                </c:pt>
                <c:pt idx="2">
                  <c:v>国有资本经营预算收入</c:v>
                </c:pt>
                <c:pt idx="3">
                  <c:v>财政专户管理资金</c:v>
                </c:pt>
                <c:pt idx="4">
                  <c:v>事业收入</c:v>
                </c:pt>
                <c:pt idx="5">
                  <c:v>事业单位经营收入</c:v>
                </c:pt>
                <c:pt idx="6">
                  <c:v>上级补助收入</c:v>
                </c:pt>
                <c:pt idx="7">
                  <c:v>附属单位上缴收入</c:v>
                </c:pt>
                <c:pt idx="8">
                  <c:v>其他收入</c:v>
                </c:pt>
                <c:pt idx="9">
                  <c:v>本年收入合计</c:v>
                </c:pt>
                <c:pt idx="10">
                  <c:v>上年结转结余</c:v>
                </c:pt>
                <c:pt idx="11">
                  <c:v>收入总计</c:v>
                </c:pt>
              </c:strCache>
            </c:strRef>
          </c:cat>
          <c:val>
            <c:numRef>
              <c:f>Sheet1!$B$2:$B$13</c:f>
              <c:numCache>
                <c:formatCode>General</c:formatCode>
                <c:ptCount val="12"/>
                <c:pt idx="0">
                  <c:v>575.78</c:v>
                </c:pt>
                <c:pt idx="9">
                  <c:v>575.78</c:v>
                </c:pt>
                <c:pt idx="11">
                  <c:v>575.78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24ae2da-b65c-4845-910b-73cc506dd6c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支出总表</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elete val="1"/>
          </c:dLbls>
          <c:cat>
            <c:strRef>
              <c:f>Sheet1!$A$2:$A$7</c:f>
              <c:strCache>
                <c:ptCount val="6"/>
                <c:pt idx="0">
                  <c:v>合计</c:v>
                </c:pt>
                <c:pt idx="1">
                  <c:v>基本支出</c:v>
                </c:pt>
                <c:pt idx="2">
                  <c:v>项目支出</c:v>
                </c:pt>
                <c:pt idx="3">
                  <c:v>事业单位经营支出</c:v>
                </c:pt>
                <c:pt idx="4">
                  <c:v>上缴上级支出</c:v>
                </c:pt>
                <c:pt idx="5">
                  <c:v>对附属单位补助支出</c:v>
                </c:pt>
              </c:strCache>
            </c:strRef>
          </c:cat>
          <c:val>
            <c:numRef>
              <c:f>Sheet1!$B$2:$B$7</c:f>
              <c:numCache>
                <c:formatCode>General</c:formatCode>
                <c:ptCount val="6"/>
                <c:pt idx="0">
                  <c:v>575.78</c:v>
                </c:pt>
                <c:pt idx="1">
                  <c:v>179.78</c:v>
                </c:pt>
                <c:pt idx="2">
                  <c:v>396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3be5733-ec5b-495a-9178-1a99788358e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2025-02-27T01:55:00Z</dcterms:created>
  <dc:creator>-</dc:creator>
  <cp:lastModifiedBy>-</cp:lastModifiedBy>
  <dcterms:modified xsi:type="dcterms:W3CDTF">2025-02-27T07:30:32Z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44B4F39EF542485D904CC6BDFEF0F793_11</vt:lpwstr>
  </property>
  <property fmtid="{D5CDD505-2E9C-101B-9397-08002B2CF9AE}" pid="4" name="KSOTemplateDocerSaveRecord">
    <vt:lpwstr>eyJoZGlkIjoiOTA3MTBmYzk1OGRlYTMwNjZhNGYwMDE3YzQxYTFiMzYiLCJ1c2VySWQiOiI3NjUyMDEzOTkifQ==</vt:lpwstr>
  </property>
</Properties>
</file>