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i w:val="0"/>
          <w:iCs w:val="0"/>
          <w:caps w:val="0"/>
          <w:color w:val="000000"/>
          <w:spacing w:val="0"/>
          <w:sz w:val="32"/>
          <w:szCs w:val="32"/>
          <w:lang w:val="en-US" w:eastAsia="zh-CN"/>
        </w:rPr>
      </w:pPr>
      <w:r>
        <w:rPr>
          <w:rFonts w:hint="eastAsia" w:ascii="黑体" w:hAnsi="黑体" w:eastAsia="黑体" w:cs="黑体"/>
          <w:b w:val="0"/>
          <w:bCs w:val="0"/>
          <w:i w:val="0"/>
          <w:iCs w:val="0"/>
          <w:caps w:val="0"/>
          <w:color w:val="000000"/>
          <w:spacing w:val="0"/>
          <w:sz w:val="32"/>
          <w:szCs w:val="32"/>
          <w:lang w:eastAsia="zh-CN"/>
        </w:rPr>
        <w:t>附件</w:t>
      </w:r>
      <w:r>
        <w:rPr>
          <w:rFonts w:hint="eastAsia" w:ascii="黑体" w:hAnsi="黑体" w:eastAsia="黑体" w:cs="黑体"/>
          <w:b w:val="0"/>
          <w:bCs w:val="0"/>
          <w:i w:val="0"/>
          <w:iCs w:val="0"/>
          <w:caps w:val="0"/>
          <w:color w:val="000000"/>
          <w:spacing w:val="0"/>
          <w:sz w:val="32"/>
          <w:szCs w:val="32"/>
          <w:lang w:val="en-US" w:eastAsia="zh-CN"/>
        </w:rPr>
        <w:t>1</w:t>
      </w:r>
    </w:p>
    <w:p>
      <w:pPr>
        <w:jc w:val="center"/>
        <w:rPr>
          <w:rFonts w:hint="eastAsia" w:ascii="宋体" w:hAnsi="宋体" w:eastAsia="宋体" w:cs="宋体"/>
          <w:b/>
          <w:bCs/>
          <w:i w:val="0"/>
          <w:iCs w:val="0"/>
          <w:color w:val="000000"/>
          <w:kern w:val="0"/>
          <w:sz w:val="44"/>
          <w:szCs w:val="44"/>
          <w:u w:val="none"/>
          <w:lang w:val="en-US" w:eastAsia="zh-CN" w:bidi="ar"/>
        </w:rPr>
      </w:pPr>
      <w:bookmarkStart w:id="0" w:name="_GoBack"/>
      <w:r>
        <w:rPr>
          <w:rFonts w:hint="eastAsia" w:ascii="宋体" w:hAnsi="宋体" w:eastAsia="宋体" w:cs="宋体"/>
          <w:b/>
          <w:bCs/>
          <w:i w:val="0"/>
          <w:iCs w:val="0"/>
          <w:color w:val="000000"/>
          <w:kern w:val="0"/>
          <w:sz w:val="44"/>
          <w:szCs w:val="44"/>
          <w:u w:val="none"/>
          <w:lang w:val="en-US" w:eastAsia="zh-CN" w:bidi="ar"/>
        </w:rPr>
        <w:t>鄂尔多斯职业学院2023年度公开招聘工作人员岗位目录</w:t>
      </w:r>
      <w:bookmarkEnd w:id="0"/>
    </w:p>
    <w:tbl>
      <w:tblPr>
        <w:tblStyle w:val="5"/>
        <w:tblpPr w:leftFromText="180" w:rightFromText="180" w:vertAnchor="text" w:horzAnchor="page" w:tblpXSpec="center" w:tblpY="884"/>
        <w:tblOverlap w:val="never"/>
        <w:tblW w:w="161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2"/>
        <w:gridCol w:w="847"/>
        <w:gridCol w:w="516"/>
        <w:gridCol w:w="1050"/>
        <w:gridCol w:w="750"/>
        <w:gridCol w:w="4089"/>
        <w:gridCol w:w="2820"/>
        <w:gridCol w:w="5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岗位序号</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人数</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学位</w:t>
            </w:r>
          </w:p>
        </w:tc>
        <w:tc>
          <w:tcPr>
            <w:tcW w:w="4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所需专业</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年龄要求</w:t>
            </w:r>
          </w:p>
        </w:tc>
        <w:tc>
          <w:tcPr>
            <w:tcW w:w="5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能力及其它要求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机电工程系专任教师岗1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本科及以上</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学士及以上</w:t>
            </w:r>
          </w:p>
        </w:tc>
        <w:tc>
          <w:tcPr>
            <w:tcW w:w="4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机械设计制造及其自动化</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35周岁及以下</w:t>
            </w:r>
          </w:p>
        </w:tc>
        <w:tc>
          <w:tcPr>
            <w:tcW w:w="5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9"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机电工程系专任教师岗2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本科及以上</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学士及以上</w:t>
            </w:r>
          </w:p>
        </w:tc>
        <w:tc>
          <w:tcPr>
            <w:tcW w:w="4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电气工程、电力电子与电力传动、电力系统及其自动化、电气工程及其自动化、控制科学与工程、电气工程与智能控制、测控技术与仪器、自动化、</w:t>
            </w:r>
            <w:r>
              <w:rPr>
                <w:rFonts w:hint="eastAsia" w:ascii="宋体" w:hAnsi="宋体" w:eastAsia="宋体" w:cs="宋体"/>
                <w:i w:val="0"/>
                <w:iCs w:val="0"/>
                <w:color w:val="000000"/>
                <w:kern w:val="0"/>
                <w:sz w:val="21"/>
                <w:szCs w:val="21"/>
                <w:highlight w:val="none"/>
                <w:u w:val="none"/>
                <w:lang w:val="en-US" w:eastAsia="zh-CN" w:bidi="ar"/>
              </w:rPr>
              <w:t>机械电子工程</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35周岁及以下</w:t>
            </w:r>
          </w:p>
        </w:tc>
        <w:tc>
          <w:tcPr>
            <w:tcW w:w="5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人文管理系专任教师岗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学士及以上</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酒店管理</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35周岁及以下</w:t>
            </w:r>
          </w:p>
        </w:tc>
        <w:tc>
          <w:tcPr>
            <w:tcW w:w="5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酒店管理本科及以上，且获得本专业相关职业技能大赛省级二等奖及以上奖励或本专业相关职业技能大赛国家级三等奖及以上。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2"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基础部专任教师岗1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学士及以上</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运动训练（排球方向）</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35周岁及以下</w:t>
            </w:r>
          </w:p>
        </w:tc>
        <w:tc>
          <w:tcPr>
            <w:tcW w:w="5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1.具有2年及以上该专业高校教学工作经历。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2.具备国家一级运动员或国家一级教练员荣誉的运动员，工作经历不做要求。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岗位</w:t>
            </w:r>
          </w:p>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学位</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所需专业</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年龄要求</w:t>
            </w:r>
          </w:p>
        </w:tc>
        <w:tc>
          <w:tcPr>
            <w:tcW w:w="5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能力及其它要求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基础部专任教师岗2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学士及以上</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运动训练（篮球方向）</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35周岁及以下</w:t>
            </w:r>
          </w:p>
        </w:tc>
        <w:tc>
          <w:tcPr>
            <w:tcW w:w="5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1.具有2年及以上该专业高校教学工作经历。</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2.具备国家一级运动员或国家一级教练员荣誉的运动员，工作经历不做要求。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财务处工作人员岗</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本科及以上</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学士及以上</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会计学、财务管理</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35周岁及以下</w:t>
            </w:r>
          </w:p>
        </w:tc>
        <w:tc>
          <w:tcPr>
            <w:tcW w:w="5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rPr>
            </w:pPr>
            <w:r>
              <w:rPr>
                <w:rFonts w:hint="eastAsia" w:ascii="宋体" w:hAnsi="宋体" w:eastAsia="宋体" w:cs="宋体"/>
                <w:i w:val="0"/>
                <w:iCs w:val="0"/>
                <w:color w:val="000000"/>
                <w:kern w:val="0"/>
                <w:sz w:val="21"/>
                <w:szCs w:val="21"/>
                <w:u w:val="none"/>
                <w:lang w:val="en-US" w:eastAsia="zh-CN" w:bidi="ar"/>
              </w:rPr>
              <w:t>具有初级会计师证及以上。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学工部辅导员岗1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本科及以上</w:t>
            </w:r>
          </w:p>
        </w:tc>
        <w:tc>
          <w:tcPr>
            <w:tcW w:w="750" w:type="dxa"/>
            <w:tcBorders>
              <w:top w:val="single" w:color="auto" w:sz="4" w:space="0"/>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4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专业不限</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35周岁及以下，</w:t>
            </w:r>
            <w:r>
              <w:rPr>
                <w:rFonts w:hint="eastAsia" w:ascii="宋体" w:hAnsi="宋体" w:eastAsia="宋体" w:cs="宋体"/>
                <w:sz w:val="21"/>
                <w:szCs w:val="21"/>
                <w:lang w:val="en-US" w:eastAsia="zh-CN"/>
              </w:rPr>
              <w:t>博士研究生、副高级以上职称人员以及具有5年以上高校工作经历人员，年龄放宽至40周岁。</w:t>
            </w:r>
          </w:p>
        </w:tc>
        <w:tc>
          <w:tcPr>
            <w:tcW w:w="5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思想政治觉悟高，责任心强，有较强的沟通能力、组织管理和执行能力，且具有2年及以上高校辅导员工作经历（高校辅导员系统查询或学校提供证明）。需在女生宿舍楼住宿值夜班，适合女性报考。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学工部辅导员岗2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本科及以上</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专业不限</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35周岁及以下，</w:t>
            </w:r>
            <w:r>
              <w:rPr>
                <w:rFonts w:hint="eastAsia" w:ascii="宋体" w:hAnsi="宋体" w:eastAsia="宋体" w:cs="宋体"/>
                <w:sz w:val="21"/>
                <w:szCs w:val="21"/>
                <w:lang w:val="en-US" w:eastAsia="zh-CN"/>
              </w:rPr>
              <w:t>博士研究生、副高级以上职称人员以及具有5年以上高校工作经历人员，年龄放宽至40周岁。</w:t>
            </w:r>
          </w:p>
        </w:tc>
        <w:tc>
          <w:tcPr>
            <w:tcW w:w="5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思想政治觉悟高，责任心强，有较强的沟通能力、组织管理和执行能力，且具有2年及以上高校辅导员工作经历（高校辅导员系统查询或学校提供证明）。需在男生宿舍楼住宿值夜班，适合男性报考。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学工部辅导员岗3 (项目人员）</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本科及以上</w:t>
            </w:r>
          </w:p>
        </w:tc>
        <w:tc>
          <w:tcPr>
            <w:tcW w:w="75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2"/>
                <w:sz w:val="21"/>
                <w:szCs w:val="21"/>
                <w:u w:val="none"/>
                <w:lang w:val="en-US" w:eastAsia="zh-CN" w:bidi="ar-SA"/>
              </w:rPr>
            </w:pP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专业不限</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35周岁及以下</w:t>
            </w:r>
          </w:p>
        </w:tc>
        <w:tc>
          <w:tcPr>
            <w:tcW w:w="5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思想政治觉悟高，责任心强，有较强的沟通能力、组织管理和执行能力，需在男生宿舍楼住宿值夜班，适合男性报考。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岗位序号</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岗位</w:t>
            </w:r>
          </w:p>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名称</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人数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学历</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sz w:val="24"/>
                <w:szCs w:val="24"/>
                <w:u w:val="none"/>
                <w:lang w:eastAsia="zh-CN"/>
              </w:rPr>
              <w:t>学位</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所需专业</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年龄要求</w:t>
            </w:r>
          </w:p>
        </w:tc>
        <w:tc>
          <w:tcPr>
            <w:tcW w:w="5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能力及其它要求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5" w:hRule="atLeast"/>
          <w:jc w:val="center"/>
        </w:trPr>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学工部辅导员岗4</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硕士研究生及以上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硕士及以上</w:t>
            </w:r>
          </w:p>
        </w:tc>
        <w:tc>
          <w:tcPr>
            <w:tcW w:w="4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lang w:val="en-US" w:eastAsia="zh-CN"/>
              </w:rPr>
            </w:pPr>
            <w:r>
              <w:rPr>
                <w:rFonts w:hint="eastAsia" w:ascii="黑体" w:hAnsi="黑体" w:eastAsia="黑体" w:cs="黑体"/>
                <w:lang w:val="en-US" w:eastAsia="zh-CN"/>
              </w:rPr>
              <w:t>法学类</w:t>
            </w:r>
            <w:r>
              <w:rPr>
                <w:rFonts w:hint="eastAsia" w:ascii="宋体" w:hAnsi="宋体" w:eastAsia="宋体" w:cs="宋体"/>
                <w:lang w:val="en-US" w:eastAsia="zh-CN"/>
              </w:rPr>
              <w:t>（马克思主义基本原理、马克思主义中国化研究、思想政治教育、社会工作硕士）；</w:t>
            </w:r>
          </w:p>
          <w:p>
            <w:pPr>
              <w:keepNext w:val="0"/>
              <w:keepLines w:val="0"/>
              <w:widowControl/>
              <w:suppressLineNumbers w:val="0"/>
              <w:jc w:val="left"/>
              <w:textAlignment w:val="center"/>
              <w:rPr>
                <w:rFonts w:hint="eastAsia" w:ascii="宋体" w:hAnsi="宋体" w:eastAsia="宋体" w:cs="宋体"/>
                <w:color w:val="auto"/>
                <w:lang w:val="en-US" w:eastAsia="zh-CN"/>
              </w:rPr>
            </w:pPr>
            <w:r>
              <w:rPr>
                <w:rFonts w:hint="eastAsia" w:ascii="黑体" w:hAnsi="黑体" w:eastAsia="黑体" w:cs="黑体"/>
                <w:lang w:val="en-US" w:eastAsia="zh-CN"/>
              </w:rPr>
              <w:t>教育学类</w:t>
            </w:r>
            <w:r>
              <w:rPr>
                <w:rFonts w:hint="eastAsia" w:ascii="宋体" w:hAnsi="宋体" w:eastAsia="宋体" w:cs="宋体"/>
                <w:lang w:val="en-US" w:eastAsia="zh-CN"/>
              </w:rPr>
              <w:t>（基础心理学、发展与教育心理学</w:t>
            </w:r>
            <w:r>
              <w:rPr>
                <w:rFonts w:hint="eastAsia" w:ascii="宋体" w:hAnsi="宋体" w:eastAsia="宋体" w:cs="宋体"/>
                <w:color w:val="auto"/>
                <w:lang w:val="en-US" w:eastAsia="zh-CN"/>
              </w:rPr>
              <w:t>、应用心理学、心理健康教育、应用心理硕士、教育行政、高等教育学、职业技术教育学）；</w:t>
            </w:r>
          </w:p>
          <w:p>
            <w:pPr>
              <w:pStyle w:val="4"/>
              <w:ind w:left="0" w:leftChars="0" w:firstLine="0" w:firstLineChars="0"/>
              <w:rPr>
                <w:rFonts w:hint="eastAsia" w:ascii="宋体" w:hAnsi="宋体" w:eastAsia="宋体" w:cs="宋体"/>
                <w:color w:val="auto"/>
                <w:lang w:val="en-US" w:eastAsia="zh-CN"/>
              </w:rPr>
            </w:pPr>
            <w:r>
              <w:rPr>
                <w:rFonts w:hint="eastAsia" w:ascii="黑体" w:hAnsi="黑体" w:eastAsia="黑体" w:cs="黑体"/>
                <w:kern w:val="2"/>
                <w:sz w:val="21"/>
                <w:szCs w:val="24"/>
                <w:lang w:val="en-US" w:eastAsia="zh-CN" w:bidi="ar-SA"/>
              </w:rPr>
              <w:t>文学类（</w:t>
            </w:r>
            <w:r>
              <w:rPr>
                <w:rFonts w:hint="eastAsia" w:ascii="宋体" w:hAnsi="宋体" w:eastAsia="宋体" w:cs="宋体"/>
                <w:color w:val="auto"/>
                <w:lang w:val="en-US" w:eastAsia="zh-CN"/>
              </w:rPr>
              <w:t>汉语国际教育硕士、翻译硕士-英语方向）；</w:t>
            </w:r>
          </w:p>
          <w:p>
            <w:pPr>
              <w:pStyle w:val="4"/>
              <w:ind w:left="0" w:leftChars="0" w:firstLine="0" w:firstLineChars="0"/>
              <w:rPr>
                <w:rFonts w:hint="eastAsia" w:ascii="黑体" w:hAnsi="黑体" w:eastAsia="黑体" w:cs="黑体"/>
                <w:lang w:val="en-US" w:eastAsia="zh-CN"/>
              </w:rPr>
            </w:pPr>
            <w:r>
              <w:rPr>
                <w:rFonts w:hint="eastAsia" w:ascii="黑体" w:hAnsi="黑体" w:eastAsia="黑体" w:cs="黑体"/>
                <w:lang w:val="en-US" w:eastAsia="zh-CN"/>
              </w:rPr>
              <w:t>工学类：</w:t>
            </w:r>
          </w:p>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机械工程（机械设计及其理论、机械电子工程、机械制造及其自动化、车辆工程）；</w:t>
            </w:r>
          </w:p>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电气工程（电机与电器、电力系统及其自动化）；</w:t>
            </w:r>
          </w:p>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计算机科学与技术（计算机系统结构、计算机应用技术、计算机软件与理论）；</w:t>
            </w:r>
          </w:p>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建筑学（建筑设计及其理论、城市规划与设计、建筑技术科学）；</w:t>
            </w:r>
          </w:p>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化学工程与技术（化学工程、应用化学、化学工艺）；</w:t>
            </w:r>
          </w:p>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矿业工程（矿物加工工程、采矿工程、安全技术及工程）；</w:t>
            </w:r>
          </w:p>
          <w:p>
            <w:pPr>
              <w:keepNext w:val="0"/>
              <w:keepLines w:val="0"/>
              <w:widowControl/>
              <w:suppressLineNumbers w:val="0"/>
              <w:jc w:val="left"/>
              <w:textAlignment w:val="center"/>
              <w:rPr>
                <w:rFonts w:hint="eastAsia" w:ascii="宋体" w:hAnsi="宋体" w:eastAsia="宋体" w:cs="宋体"/>
                <w:lang w:val="en-US" w:eastAsia="zh-CN"/>
              </w:rPr>
            </w:pPr>
            <w:r>
              <w:rPr>
                <w:rFonts w:hint="eastAsia" w:ascii="宋体" w:hAnsi="宋体" w:eastAsia="宋体" w:cs="宋体"/>
                <w:lang w:val="en-US" w:eastAsia="zh-CN"/>
              </w:rPr>
              <w:t>交通运输工程（载运工具运用工程、交通运输规划与管理）。</w:t>
            </w:r>
          </w:p>
          <w:p>
            <w:pPr>
              <w:pStyle w:val="4"/>
              <w:ind w:left="0" w:leftChars="0" w:firstLine="0" w:firstLineChars="0"/>
              <w:rPr>
                <w:rFonts w:hint="eastAsia" w:ascii="宋体" w:hAnsi="宋体" w:eastAsia="宋体" w:cs="宋体"/>
                <w:kern w:val="2"/>
                <w:sz w:val="21"/>
                <w:szCs w:val="24"/>
                <w:lang w:val="en-US" w:eastAsia="zh-CN" w:bidi="ar-SA"/>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35周岁及以下，</w:t>
            </w:r>
            <w:r>
              <w:rPr>
                <w:rFonts w:hint="eastAsia" w:ascii="宋体" w:hAnsi="宋体" w:eastAsia="宋体" w:cs="宋体"/>
                <w:sz w:val="21"/>
                <w:szCs w:val="21"/>
                <w:lang w:val="en-US" w:eastAsia="zh-CN"/>
              </w:rPr>
              <w:t>博士研究生、副高级以上职称人员以及具有5年以上高校工作经历人员，年龄放宽至40周岁。</w:t>
            </w:r>
          </w:p>
        </w:tc>
        <w:tc>
          <w:tcPr>
            <w:tcW w:w="5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lang w:val="en-US" w:eastAsia="zh-CN"/>
              </w:rPr>
            </w:pPr>
            <w:r>
              <w:rPr>
                <w:rFonts w:hint="eastAsia"/>
                <w:lang w:val="en-US" w:eastAsia="zh-CN"/>
              </w:rPr>
              <w:t>思想政治觉悟高，责任心强，有较强的沟通协调能力、组织管理和执行能力。</w:t>
            </w:r>
          </w:p>
          <w:p>
            <w:pPr>
              <w:pStyle w:val="4"/>
              <w:rPr>
                <w:rFonts w:hint="eastAsia"/>
                <w:lang w:val="en-US" w:eastAsia="zh-CN"/>
              </w:rPr>
            </w:pPr>
          </w:p>
        </w:tc>
      </w:tr>
    </w:tbl>
    <w:p>
      <w:pPr>
        <w:jc w:val="both"/>
        <w:rPr>
          <w:rFonts w:hint="default" w:ascii="黑体" w:hAnsi="黑体" w:eastAsia="黑体" w:cs="黑体"/>
          <w:b w:val="0"/>
          <w:bCs w:val="0"/>
          <w:i w:val="0"/>
          <w:iCs w:val="0"/>
          <w:caps w:val="0"/>
          <w:color w:val="000000"/>
          <w:spacing w:val="0"/>
          <w:sz w:val="32"/>
          <w:szCs w:val="32"/>
          <w:lang w:val="en-US" w:eastAsia="zh-CN"/>
        </w:rPr>
        <w:sectPr>
          <w:pgSz w:w="16838" w:h="11906" w:orient="landscape"/>
          <w:pgMar w:top="567" w:right="567" w:bottom="567" w:left="567" w:header="851" w:footer="992" w:gutter="0"/>
          <w:cols w:space="0" w:num="1"/>
          <w:rtlGutter w:val="0"/>
          <w:docGrid w:type="lines" w:linePitch="319"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5NjE2NzRkYWYzNGY0MmM5NDUxMTIyN2UxYzhkYmYifQ=="/>
  </w:docVars>
  <w:rsids>
    <w:rsidRoot w:val="6A924466"/>
    <w:rsid w:val="6A92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Body Text First Indent"/>
    <w:basedOn w:val="2"/>
    <w:semiHidden/>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2023-08-05T07:56:00Z</dcterms:created>
  <dc:creator>legion</dc:creator>
  <cp:lastModifiedBy>legion</cp:lastModifiedBy>
  <dcterms:modified xsi:type="dcterms:W3CDTF">2023-08-05T07:56:47Z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5F92C2E5A3DE4480BBF6B848AF4FF39C_11</vt:lpwstr>
  </property>
</Properties>
</file>