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5"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3</w:t>
      </w:r>
    </w:p>
    <w:p>
      <w:pPr>
        <w:pStyle w:val="3"/>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highlight w:val="none"/>
          <w:u w:val="none"/>
          <w:lang w:val="en-US" w:eastAsia="zh-CN"/>
        </w:rPr>
      </w:pPr>
    </w:p>
    <w:p>
      <w:pPr>
        <w:pStyle w:val="3"/>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鄂尔多斯市</w:t>
      </w:r>
      <w:r>
        <w:rPr>
          <w:rFonts w:hint="eastAsia" w:ascii="方正小标宋简体" w:hAnsi="方正小标宋简体" w:cs="方正小标宋简体"/>
          <w:color w:val="auto"/>
          <w:sz w:val="44"/>
          <w:szCs w:val="44"/>
          <w:highlight w:val="none"/>
          <w:u w:val="none"/>
          <w:lang w:val="en-US" w:eastAsia="zh-CN"/>
        </w:rPr>
        <w:t>战略性新兴</w:t>
      </w:r>
      <w:r>
        <w:rPr>
          <w:rFonts w:hint="eastAsia" w:ascii="方正小标宋简体" w:hAnsi="方正小标宋简体" w:eastAsia="方正小标宋简体" w:cs="方正小标宋简体"/>
          <w:color w:val="auto"/>
          <w:sz w:val="44"/>
          <w:szCs w:val="44"/>
          <w:highlight w:val="none"/>
          <w:u w:val="none"/>
          <w:lang w:val="en-US" w:eastAsia="zh-CN"/>
        </w:rPr>
        <w:t>产业引进人才</w:t>
      </w:r>
    </w:p>
    <w:p>
      <w:pPr>
        <w:pStyle w:val="3"/>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生活补贴</w:t>
      </w:r>
      <w:r>
        <w:rPr>
          <w:rFonts w:hint="eastAsia" w:ascii="方正小标宋简体" w:hAnsi="方正小标宋简体" w:cs="方正小标宋简体"/>
          <w:color w:val="auto"/>
          <w:sz w:val="44"/>
          <w:szCs w:val="44"/>
          <w:highlight w:val="none"/>
          <w:u w:val="none"/>
          <w:lang w:val="en-US" w:eastAsia="zh-CN"/>
        </w:rPr>
        <w:t>发</w:t>
      </w:r>
      <w:bookmarkStart w:id="0" w:name="_GoBack"/>
      <w:bookmarkEnd w:id="0"/>
      <w:r>
        <w:rPr>
          <w:rFonts w:hint="eastAsia" w:ascii="方正小标宋简体" w:hAnsi="方正小标宋简体" w:cs="方正小标宋简体"/>
          <w:color w:val="auto"/>
          <w:sz w:val="44"/>
          <w:szCs w:val="44"/>
          <w:highlight w:val="none"/>
          <w:u w:val="none"/>
          <w:lang w:val="en-US" w:eastAsia="zh-CN"/>
        </w:rPr>
        <w:t>放</w:t>
      </w:r>
      <w:r>
        <w:rPr>
          <w:rFonts w:hint="eastAsia" w:ascii="方正小标宋简体" w:hAnsi="方正小标宋简体" w:eastAsia="方正小标宋简体" w:cs="方正小标宋简体"/>
          <w:color w:val="auto"/>
          <w:sz w:val="44"/>
          <w:szCs w:val="44"/>
          <w:highlight w:val="none"/>
          <w:u w:val="none"/>
          <w:lang w:val="en-US" w:eastAsia="zh-CN"/>
        </w:rPr>
        <w:t>办法</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u w:val="none"/>
        </w:rPr>
      </w:pPr>
      <w:r>
        <w:rPr>
          <w:rFonts w:hint="eastAsia" w:ascii="黑体" w:hAnsi="黑体" w:eastAsia="黑体" w:cs="黑体"/>
          <w:color w:val="auto"/>
          <w:sz w:val="32"/>
          <w:szCs w:val="32"/>
          <w:highlight w:val="none"/>
          <w:u w:val="none"/>
          <w:lang w:val="en-US" w:eastAsia="zh-CN"/>
        </w:rPr>
        <w:t>总则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u w:val="none"/>
        </w:rPr>
      </w:pPr>
      <w:r>
        <w:rPr>
          <w:rFonts w:hint="eastAsia" w:ascii="黑体" w:hAnsi="黑体" w:eastAsia="黑体" w:cs="黑体"/>
          <w:color w:val="auto"/>
          <w:kern w:val="2"/>
          <w:sz w:val="32"/>
          <w:szCs w:val="32"/>
          <w:highlight w:val="none"/>
          <w:u w:val="none"/>
          <w:lang w:val="en-US" w:eastAsia="zh-CN" w:bidi="ar-SA"/>
        </w:rPr>
        <w:t xml:space="preserve">第一条  </w:t>
      </w:r>
      <w:r>
        <w:rPr>
          <w:rFonts w:hint="eastAsia" w:ascii="仿宋_GB2312" w:hAnsi="仿宋_GB2312" w:eastAsia="仿宋_GB2312" w:cs="仿宋_GB2312"/>
          <w:color w:val="auto"/>
          <w:sz w:val="32"/>
          <w:szCs w:val="32"/>
          <w:highlight w:val="none"/>
          <w:u w:val="none"/>
          <w:lang w:val="en-US" w:eastAsia="zh-CN"/>
        </w:rPr>
        <w:t>为深入实施“人才鄂尔多斯”战略，强化战略性新兴产业人才支撑，</w:t>
      </w:r>
      <w:r>
        <w:rPr>
          <w:rFonts w:hint="eastAsia" w:ascii="仿宋_GB2312" w:hAnsi="仿宋_GB2312" w:eastAsia="仿宋_GB2312" w:cs="仿宋_GB2312"/>
          <w:color w:val="auto"/>
          <w:sz w:val="32"/>
          <w:szCs w:val="32"/>
          <w:highlight w:val="none"/>
          <w:u w:val="none"/>
        </w:rPr>
        <w:t>根据《鄂尔多斯市委市人民政府印发〈鄂尔多斯市关于加强新时代人才工作助推高质量发展的若干政策〉的通知》（鄂党发〔2021〕22号）有关精神，制定本办法。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u w:val="none"/>
        </w:rPr>
      </w:pPr>
      <w:r>
        <w:rPr>
          <w:rFonts w:hint="eastAsia" w:ascii="黑体" w:hAnsi="黑体" w:eastAsia="黑体" w:cs="黑体"/>
          <w:color w:val="auto"/>
          <w:kern w:val="2"/>
          <w:sz w:val="32"/>
          <w:szCs w:val="32"/>
          <w:highlight w:val="none"/>
          <w:u w:val="none"/>
          <w:lang w:val="en-US" w:eastAsia="zh-CN" w:bidi="ar-SA"/>
        </w:rPr>
        <w:t xml:space="preserve">第二条  </w:t>
      </w:r>
      <w:r>
        <w:rPr>
          <w:rFonts w:hint="eastAsia" w:ascii="仿宋_GB2312" w:hAnsi="仿宋_GB2312" w:eastAsia="仿宋_GB2312" w:cs="仿宋_GB2312"/>
          <w:color w:val="auto"/>
          <w:sz w:val="32"/>
          <w:szCs w:val="32"/>
          <w:highlight w:val="none"/>
          <w:u w:val="none"/>
        </w:rPr>
        <w:t>本办法适用于</w:t>
      </w:r>
      <w:r>
        <w:rPr>
          <w:rFonts w:hint="eastAsia" w:ascii="仿宋_GB2312" w:hAnsi="仿宋_GB2312" w:eastAsia="仿宋_GB2312" w:cs="仿宋_GB2312"/>
          <w:color w:val="auto"/>
          <w:sz w:val="32"/>
          <w:szCs w:val="32"/>
          <w:highlight w:val="none"/>
          <w:u w:val="none"/>
          <w:lang w:val="en-US" w:eastAsia="zh-CN"/>
        </w:rPr>
        <w:t>鄂尔多斯</w:t>
      </w:r>
      <w:r>
        <w:rPr>
          <w:rFonts w:hint="eastAsia" w:ascii="仿宋_GB2312" w:hAnsi="仿宋_GB2312" w:eastAsia="仿宋_GB2312" w:cs="仿宋_GB2312"/>
          <w:color w:val="auto"/>
          <w:sz w:val="32"/>
          <w:szCs w:val="32"/>
          <w:highlight w:val="none"/>
          <w:u w:val="none"/>
        </w:rPr>
        <w:t>市行政区域内</w:t>
      </w:r>
      <w:r>
        <w:rPr>
          <w:rFonts w:hint="eastAsia" w:ascii="仿宋_GB2312" w:hAnsi="仿宋_GB2312" w:eastAsia="仿宋_GB2312" w:cs="仿宋_GB2312"/>
          <w:color w:val="auto"/>
          <w:sz w:val="32"/>
          <w:szCs w:val="32"/>
          <w:highlight w:val="none"/>
          <w:u w:val="none"/>
          <w:lang w:val="en-US" w:eastAsia="zh-CN"/>
        </w:rPr>
        <w:t>战略性新兴产业相关企业（须为鄂尔多斯市境内注册登记、具有独立法人资格）全职</w:t>
      </w:r>
      <w:r>
        <w:rPr>
          <w:rFonts w:hint="eastAsia" w:ascii="仿宋_GB2312" w:hAnsi="仿宋_GB2312" w:eastAsia="仿宋_GB2312" w:cs="仿宋_GB2312"/>
          <w:color w:val="auto"/>
          <w:sz w:val="32"/>
          <w:szCs w:val="32"/>
          <w:highlight w:val="none"/>
          <w:u w:val="none"/>
        </w:rPr>
        <w:t>引进</w:t>
      </w:r>
      <w:r>
        <w:rPr>
          <w:rFonts w:hint="eastAsia" w:ascii="仿宋_GB2312" w:hAnsi="仿宋_GB2312" w:eastAsia="仿宋_GB2312" w:cs="仿宋_GB2312"/>
          <w:color w:val="auto"/>
          <w:sz w:val="32"/>
          <w:szCs w:val="32"/>
          <w:highlight w:val="none"/>
          <w:u w:val="none"/>
          <w:lang w:val="en-US" w:eastAsia="zh-CN"/>
        </w:rPr>
        <w:t>高层次人才和高校毕业生</w:t>
      </w:r>
      <w:r>
        <w:rPr>
          <w:rFonts w:hint="eastAsia" w:ascii="仿宋_GB2312" w:hAnsi="仿宋_GB2312" w:eastAsia="仿宋_GB2312" w:cs="仿宋_GB2312"/>
          <w:color w:val="auto"/>
          <w:sz w:val="32"/>
          <w:szCs w:val="32"/>
          <w:highlight w:val="none"/>
          <w:u w:val="none"/>
        </w:rPr>
        <w:t>生活补贴的申请、审核、发放和监督管理。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第三条  </w:t>
      </w:r>
      <w:r>
        <w:rPr>
          <w:rFonts w:hint="eastAsia" w:ascii="仿宋_GB2312" w:hAnsi="仿宋_GB2312" w:eastAsia="仿宋_GB2312" w:cs="仿宋_GB2312"/>
          <w:color w:val="auto"/>
          <w:sz w:val="32"/>
          <w:szCs w:val="32"/>
          <w:highlight w:val="none"/>
          <w:u w:val="none"/>
        </w:rPr>
        <w:t>本办法所称战略性新兴产业主要包括</w:t>
      </w:r>
      <w:r>
        <w:rPr>
          <w:rFonts w:hint="eastAsia" w:ascii="仿宋_GB2312" w:hAnsi="仿宋_GB2312" w:eastAsia="仿宋_GB2312" w:cs="仿宋_GB2312"/>
          <w:color w:val="auto"/>
          <w:sz w:val="32"/>
          <w:szCs w:val="32"/>
          <w:highlight w:val="none"/>
          <w:u w:val="none"/>
          <w:lang w:val="en-US" w:eastAsia="zh-CN"/>
        </w:rPr>
        <w:t>新能源产业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新材料产业、高端装备制造产业、智能及新能源汽车产业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新一代信息技术产业、生物产业、节能环保产业、数字创意产业</w:t>
      </w:r>
      <w:r>
        <w:rPr>
          <w:rFonts w:hint="eastAsia" w:ascii="仿宋_GB2312" w:hAnsi="仿宋_GB2312" w:eastAsia="仿宋_GB2312" w:cs="仿宋_GB2312"/>
          <w:color w:val="auto"/>
          <w:sz w:val="32"/>
          <w:szCs w:val="32"/>
          <w:highlight w:val="none"/>
          <w:u w:val="none"/>
        </w:rPr>
        <w:t>等</w:t>
      </w:r>
      <w:r>
        <w:rPr>
          <w:rFonts w:hint="eastAsia" w:ascii="仿宋_GB2312" w:hAnsi="仿宋_GB2312" w:eastAsia="仿宋_GB2312" w:cs="仿宋_GB2312"/>
          <w:color w:val="auto"/>
          <w:sz w:val="32"/>
          <w:szCs w:val="32"/>
          <w:highlight w:val="none"/>
          <w:u w:val="none"/>
          <w:lang w:eastAsia="zh-CN"/>
        </w:rPr>
        <w:t>我市重点发展产业</w:t>
      </w:r>
      <w:r>
        <w:rPr>
          <w:rFonts w:hint="eastAsia" w:ascii="仿宋_GB2312" w:hAnsi="仿宋_GB2312" w:eastAsia="仿宋_GB2312" w:cs="仿宋_GB2312"/>
          <w:color w:val="auto"/>
          <w:sz w:val="32"/>
          <w:szCs w:val="32"/>
          <w:highlight w:val="none"/>
          <w:u w:val="none"/>
        </w:rPr>
        <w:t>。本办法所涵盖的战略性新兴产业</w:t>
      </w:r>
      <w:r>
        <w:rPr>
          <w:rFonts w:hint="eastAsia" w:ascii="仿宋_GB2312" w:hAnsi="仿宋_GB2312" w:eastAsia="仿宋_GB2312" w:cs="仿宋_GB2312"/>
          <w:color w:val="auto"/>
          <w:sz w:val="32"/>
          <w:szCs w:val="32"/>
          <w:highlight w:val="none"/>
          <w:u w:val="none"/>
          <w:lang w:eastAsia="zh-CN"/>
        </w:rPr>
        <w:t>企</w:t>
      </w:r>
      <w:r>
        <w:rPr>
          <w:rFonts w:hint="eastAsia" w:ascii="仿宋_GB2312" w:hAnsi="仿宋_GB2312" w:eastAsia="仿宋_GB2312" w:cs="仿宋_GB2312"/>
          <w:color w:val="auto"/>
          <w:sz w:val="32"/>
          <w:szCs w:val="32"/>
          <w:highlight w:val="none"/>
          <w:u w:val="none"/>
        </w:rPr>
        <w:t>业实行目录管理，根据</w:t>
      </w:r>
      <w:r>
        <w:rPr>
          <w:rFonts w:hint="eastAsia" w:ascii="仿宋_GB2312" w:hAnsi="仿宋_GB2312" w:eastAsia="仿宋_GB2312" w:cs="仿宋_GB2312"/>
          <w:color w:val="auto"/>
          <w:sz w:val="32"/>
          <w:szCs w:val="32"/>
          <w:highlight w:val="none"/>
          <w:u w:val="none"/>
          <w:lang w:eastAsia="zh-CN"/>
        </w:rPr>
        <w:t>我市</w:t>
      </w:r>
      <w:r>
        <w:rPr>
          <w:rFonts w:hint="eastAsia" w:ascii="仿宋_GB2312" w:hAnsi="仿宋_GB2312" w:eastAsia="仿宋_GB2312" w:cs="仿宋_GB2312"/>
          <w:color w:val="auto"/>
          <w:sz w:val="32"/>
          <w:szCs w:val="32"/>
          <w:highlight w:val="none"/>
          <w:u w:val="none"/>
        </w:rPr>
        <w:t>产业发展规划及紧缺人才需求情况适时修订。战略性新兴产业企业</w:t>
      </w:r>
      <w:r>
        <w:rPr>
          <w:rFonts w:hint="eastAsia" w:ascii="仿宋_GB2312" w:hAnsi="仿宋_GB2312" w:eastAsia="仿宋_GB2312" w:cs="仿宋_GB2312"/>
          <w:color w:val="auto"/>
          <w:sz w:val="32"/>
          <w:szCs w:val="32"/>
          <w:highlight w:val="none"/>
          <w:u w:val="none"/>
          <w:lang w:val="en-US" w:eastAsia="zh-CN"/>
        </w:rPr>
        <w:t>目录由市发展和改革委员会牵头，会</w:t>
      </w:r>
      <w:r>
        <w:rPr>
          <w:rFonts w:hint="eastAsia" w:ascii="仿宋_GB2312" w:hAnsi="仿宋_GB2312" w:eastAsia="仿宋_GB2312" w:cs="仿宋_GB2312"/>
          <w:color w:val="auto"/>
          <w:sz w:val="32"/>
          <w:szCs w:val="32"/>
          <w:highlight w:val="none"/>
          <w:u w:val="none"/>
        </w:rPr>
        <w:t>同</w:t>
      </w:r>
      <w:r>
        <w:rPr>
          <w:rFonts w:hint="eastAsia" w:ascii="仿宋_GB2312" w:hAnsi="仿宋_GB2312" w:eastAsia="仿宋_GB2312" w:cs="仿宋_GB2312"/>
          <w:color w:val="auto"/>
          <w:sz w:val="32"/>
          <w:szCs w:val="32"/>
          <w:highlight w:val="none"/>
          <w:u w:val="none"/>
          <w:lang w:eastAsia="zh-CN"/>
        </w:rPr>
        <w:t>工信、</w:t>
      </w:r>
      <w:r>
        <w:rPr>
          <w:rFonts w:hint="default" w:ascii="仿宋_GB2312" w:hAnsi="仿宋_GB2312" w:eastAsia="仿宋_GB2312" w:cs="仿宋_GB2312"/>
          <w:color w:val="auto"/>
          <w:sz w:val="32"/>
          <w:szCs w:val="32"/>
          <w:highlight w:val="none"/>
          <w:u w:val="none"/>
          <w:lang w:val="en" w:eastAsia="zh-CN"/>
        </w:rPr>
        <w:t>商务</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eastAsia="zh-CN"/>
        </w:rPr>
        <w:t>人社</w:t>
      </w:r>
      <w:r>
        <w:rPr>
          <w:rFonts w:hint="default" w:ascii="仿宋_GB2312" w:hAnsi="仿宋_GB2312" w:eastAsia="仿宋_GB2312" w:cs="仿宋_GB2312"/>
          <w:color w:val="auto"/>
          <w:sz w:val="32"/>
          <w:szCs w:val="32"/>
          <w:highlight w:val="none"/>
          <w:u w:val="none"/>
          <w:lang w:val="en" w:eastAsia="zh-CN"/>
        </w:rPr>
        <w:t>、</w:t>
      </w:r>
      <w:r>
        <w:rPr>
          <w:rFonts w:hint="eastAsia" w:ascii="仿宋_GB2312" w:hAnsi="仿宋_GB2312" w:eastAsia="仿宋_GB2312" w:cs="仿宋_GB2312"/>
          <w:color w:val="auto"/>
          <w:sz w:val="32"/>
          <w:szCs w:val="32"/>
          <w:highlight w:val="none"/>
          <w:u w:val="none"/>
          <w:lang w:val="en-US" w:eastAsia="zh-CN"/>
        </w:rPr>
        <w:t>能源</w:t>
      </w:r>
      <w:r>
        <w:rPr>
          <w:rFonts w:hint="eastAsia" w:ascii="仿宋_GB2312" w:hAnsi="仿宋_GB2312" w:eastAsia="仿宋_GB2312" w:cs="仿宋_GB2312"/>
          <w:color w:val="auto"/>
          <w:sz w:val="32"/>
          <w:szCs w:val="32"/>
          <w:highlight w:val="none"/>
          <w:u w:val="none"/>
          <w:lang w:eastAsia="zh-CN"/>
        </w:rPr>
        <w:t>等市直部门进行</w:t>
      </w:r>
      <w:r>
        <w:rPr>
          <w:rFonts w:hint="eastAsia" w:ascii="仿宋_GB2312" w:hAnsi="仿宋_GB2312" w:eastAsia="仿宋_GB2312" w:cs="仿宋_GB2312"/>
          <w:color w:val="auto"/>
          <w:sz w:val="32"/>
          <w:szCs w:val="32"/>
          <w:highlight w:val="none"/>
          <w:u w:val="none"/>
        </w:rPr>
        <w:t>编制</w:t>
      </w:r>
      <w:r>
        <w:rPr>
          <w:rFonts w:hint="eastAsia" w:ascii="仿宋_GB2312" w:hAnsi="仿宋_GB2312" w:eastAsia="仿宋_GB2312" w:cs="仿宋_GB2312"/>
          <w:color w:val="auto"/>
          <w:sz w:val="32"/>
          <w:szCs w:val="32"/>
          <w:highlight w:val="none"/>
          <w:u w:val="none"/>
          <w:lang w:eastAsia="zh-CN"/>
        </w:rPr>
        <w:t>和</w:t>
      </w:r>
      <w:r>
        <w:rPr>
          <w:rFonts w:hint="eastAsia" w:ascii="仿宋_GB2312" w:hAnsi="仿宋_GB2312" w:eastAsia="仿宋_GB2312" w:cs="仿宋_GB2312"/>
          <w:color w:val="auto"/>
          <w:sz w:val="32"/>
          <w:szCs w:val="32"/>
          <w:highlight w:val="none"/>
          <w:u w:val="none"/>
        </w:rPr>
        <w:t>修订</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目录仅限用于申报本办法规定的生活补贴。</w:t>
      </w:r>
    </w:p>
    <w:p>
      <w:pPr>
        <w:pStyle w:val="2"/>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highlight w:val="none"/>
          <w:u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补贴对象、条件与标准</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highlight w:val="none"/>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第四条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仿宋_GB2312" w:hAnsi="仿宋_GB2312" w:eastAsia="仿宋_GB2312" w:cs="仿宋_GB2312"/>
          <w:color w:val="auto"/>
          <w:sz w:val="32"/>
          <w:szCs w:val="32"/>
          <w:highlight w:val="none"/>
          <w:u w:val="none"/>
          <w:lang w:val="en-US" w:eastAsia="zh-CN"/>
        </w:rPr>
        <w:t>补贴对象。我市</w:t>
      </w:r>
      <w:r>
        <w:rPr>
          <w:rFonts w:hint="eastAsia" w:ascii="仿宋_GB2312" w:hAnsi="仿宋_GB2312" w:eastAsia="仿宋_GB2312" w:cs="仿宋_GB2312"/>
          <w:color w:val="auto"/>
          <w:sz w:val="32"/>
          <w:szCs w:val="32"/>
          <w:highlight w:val="none"/>
          <w:u w:val="none"/>
        </w:rPr>
        <w:t>战略性新兴产业企业</w:t>
      </w:r>
      <w:r>
        <w:rPr>
          <w:rFonts w:hint="eastAsia" w:ascii="仿宋_GB2312" w:hAnsi="仿宋_GB2312" w:eastAsia="仿宋_GB2312" w:cs="仿宋_GB2312"/>
          <w:color w:val="auto"/>
          <w:sz w:val="32"/>
          <w:szCs w:val="32"/>
          <w:highlight w:val="none"/>
          <w:u w:val="none"/>
          <w:lang w:val="en-US" w:eastAsia="zh-CN"/>
        </w:rPr>
        <w:t>目录所列企业首次引</w:t>
      </w:r>
      <w:r>
        <w:rPr>
          <w:rFonts w:hint="eastAsia" w:ascii="仿宋_GB2312" w:hAnsi="仿宋_GB2312" w:eastAsia="仿宋_GB2312" w:cs="仿宋_GB2312"/>
          <w:color w:val="auto"/>
          <w:kern w:val="2"/>
          <w:sz w:val="32"/>
          <w:szCs w:val="32"/>
          <w:highlight w:val="none"/>
          <w:u w:val="none"/>
          <w:lang w:val="en-US" w:eastAsia="zh-CN" w:bidi="ar-SA"/>
        </w:rPr>
        <w:t>进或招聘的下列人员：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 w:eastAsia="zh-CN" w:bidi="ar-SA"/>
        </w:rPr>
        <w:t>（一）</w:t>
      </w:r>
      <w:r>
        <w:rPr>
          <w:rFonts w:hint="eastAsia" w:ascii="仿宋_GB2312" w:hAnsi="仿宋_GB2312" w:eastAsia="仿宋_GB2312" w:cs="仿宋_GB2312"/>
          <w:color w:val="auto"/>
          <w:kern w:val="2"/>
          <w:sz w:val="32"/>
          <w:szCs w:val="32"/>
          <w:highlight w:val="none"/>
          <w:u w:val="none"/>
          <w:lang w:val="en-US" w:eastAsia="zh-CN" w:bidi="ar-SA"/>
        </w:rPr>
        <w:t>高级经营管理人员。指公司的经理、副经理、财务负责人、上市公司董事会秘书及所在企业公司章程规定的其他高级经营管理人员。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sz w:val="32"/>
          <w:szCs w:val="32"/>
          <w:highlight w:val="none"/>
          <w:u w:val="none"/>
          <w:lang w:val="en" w:eastAsia="zh-CN"/>
        </w:rPr>
        <w:t>（二）</w:t>
      </w:r>
      <w:r>
        <w:rPr>
          <w:rFonts w:hint="eastAsia" w:ascii="仿宋_GB2312" w:hAnsi="仿宋_GB2312" w:eastAsia="仿宋_GB2312" w:cs="仿宋_GB2312"/>
          <w:color w:val="auto"/>
          <w:sz w:val="32"/>
          <w:szCs w:val="32"/>
          <w:highlight w:val="none"/>
          <w:u w:val="none"/>
          <w:lang w:val="en-US" w:eastAsia="zh-CN"/>
        </w:rPr>
        <w:t>技术研发骨干人员。主要包括：</w:t>
      </w:r>
      <w:r>
        <w:rPr>
          <w:rFonts w:hint="eastAsia" w:ascii="仿宋_GB2312" w:hAnsi="仿宋_GB2312" w:eastAsia="仿宋_GB2312" w:cs="仿宋_GB2312"/>
          <w:color w:val="auto"/>
          <w:kern w:val="2"/>
          <w:sz w:val="32"/>
          <w:szCs w:val="32"/>
          <w:highlight w:val="none"/>
          <w:u w:val="none"/>
          <w:lang w:val="en-US" w:eastAsia="zh-CN" w:bidi="ar-SA"/>
        </w:rPr>
        <w:t>企业技术研发部门负责人（含副职）；主持或参与关键技术研发、新产品设计开发、新技术新工艺转化运用的研发岗位骨干人员。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（三）新招聘的普通高校本科毕业生。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第五条</w:t>
      </w:r>
      <w:r>
        <w:rPr>
          <w:rFonts w:hint="eastAsia" w:ascii="仿宋_GB2312" w:hAnsi="仿宋_GB2312" w:eastAsia="仿宋_GB2312" w:cs="仿宋_GB2312"/>
          <w:color w:val="auto"/>
          <w:sz w:val="32"/>
          <w:szCs w:val="32"/>
          <w:highlight w:val="none"/>
          <w:u w:val="none"/>
          <w:lang w:val="en-US" w:eastAsia="zh-CN"/>
        </w:rPr>
        <w:t xml:space="preserve">  申报条件。引进人才和高校毕业生申请生活补贴须满足以下条件：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（一）《</w:t>
      </w:r>
      <w:r>
        <w:rPr>
          <w:rFonts w:hint="eastAsia" w:ascii="仿宋_GB2312" w:hAnsi="仿宋_GB2312" w:eastAsia="仿宋_GB2312" w:cs="仿宋_GB2312"/>
          <w:color w:val="auto"/>
          <w:sz w:val="32"/>
          <w:szCs w:val="32"/>
          <w:highlight w:val="none"/>
          <w:u w:val="none"/>
        </w:rPr>
        <w:t>鄂尔多斯市关于加强新时代人才工作助推高质量发展的若干政策</w:t>
      </w:r>
      <w:r>
        <w:rPr>
          <w:rFonts w:hint="eastAsia" w:ascii="仿宋_GB2312" w:hAnsi="仿宋_GB2312" w:eastAsia="仿宋_GB2312" w:cs="仿宋_GB2312"/>
          <w:color w:val="auto"/>
          <w:sz w:val="32"/>
          <w:szCs w:val="32"/>
          <w:highlight w:val="none"/>
          <w:u w:val="none"/>
          <w:lang w:val="en-US" w:eastAsia="zh-CN"/>
        </w:rPr>
        <w:t>》出台后（即2021年8月24日以后）由鄂尔多斯市外引进到我市相关企业全职工作</w:t>
      </w:r>
      <w:r>
        <w:rPr>
          <w:rFonts w:hint="eastAsia" w:ascii="仿宋_GB2312" w:hAnsi="仿宋_GB2312" w:eastAsia="仿宋_GB2312" w:cs="仿宋_GB2312"/>
          <w:color w:val="auto"/>
          <w:kern w:val="2"/>
          <w:sz w:val="32"/>
          <w:szCs w:val="32"/>
          <w:highlight w:val="none"/>
          <w:u w:val="none"/>
          <w:lang w:val="en-US"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bidi="ar"/>
        </w:rPr>
        <w:t>（二）</w:t>
      </w:r>
      <w:r>
        <w:rPr>
          <w:rFonts w:hint="eastAsia" w:ascii="仿宋_GB2312" w:hAnsi="仿宋_GB2312" w:eastAsia="仿宋_GB2312" w:cs="仿宋_GB2312"/>
          <w:color w:val="auto"/>
          <w:sz w:val="32"/>
          <w:szCs w:val="32"/>
          <w:highlight w:val="none"/>
          <w:u w:val="none"/>
          <w:lang w:val="en-US" w:eastAsia="zh-CN"/>
        </w:rPr>
        <w:t>申报时在职在岗，并</w:t>
      </w:r>
      <w:r>
        <w:rPr>
          <w:rFonts w:hint="eastAsia" w:ascii="仿宋_GB2312" w:hAnsi="仿宋_GB2312" w:eastAsia="仿宋_GB2312" w:cs="仿宋_GB2312"/>
          <w:color w:val="auto"/>
          <w:kern w:val="0"/>
          <w:sz w:val="32"/>
          <w:szCs w:val="32"/>
          <w:highlight w:val="none"/>
          <w:u w:val="none"/>
          <w:lang w:bidi="ar"/>
        </w:rPr>
        <w:t>与用人单位签订3年及以上全职正式劳动合同</w:t>
      </w:r>
      <w:r>
        <w:rPr>
          <w:rFonts w:hint="eastAsia" w:ascii="仿宋_GB2312" w:hAnsi="仿宋_GB2312" w:eastAsia="仿宋_GB2312" w:cs="仿宋_GB2312"/>
          <w:color w:val="auto"/>
          <w:kern w:val="0"/>
          <w:sz w:val="32"/>
          <w:szCs w:val="32"/>
          <w:highlight w:val="none"/>
          <w:u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color w:val="auto"/>
          <w:sz w:val="32"/>
          <w:szCs w:val="32"/>
          <w:highlight w:val="none"/>
          <w:u w:val="none"/>
          <w:lang w:val="en-US" w:eastAsia="zh-CN"/>
        </w:rPr>
        <w:t>（三）在所在企业连续缴纳至少6个月社会保险。</w:t>
      </w:r>
      <w:r>
        <w:rPr>
          <w:rFonts w:hint="default" w:ascii="Times New Roman" w:hAnsi="Times New Roman" w:eastAsia="仿宋_GB2312" w:cs="Times New Roman"/>
          <w:color w:val="auto"/>
          <w:sz w:val="32"/>
          <w:szCs w:val="32"/>
          <w:highlight w:val="none"/>
          <w:u w:val="none"/>
        </w:rPr>
        <w:t>外籍及港澳台地区人才不受缴纳社会保险限制，但须在</w:t>
      </w:r>
      <w:r>
        <w:rPr>
          <w:rFonts w:hint="eastAsia" w:ascii="Times New Roman" w:hAnsi="Times New Roman" w:eastAsia="仿宋_GB2312" w:cs="Times New Roman"/>
          <w:color w:val="auto"/>
          <w:sz w:val="32"/>
          <w:szCs w:val="32"/>
          <w:highlight w:val="none"/>
          <w:u w:val="none"/>
          <w:lang w:eastAsia="zh-CN"/>
        </w:rPr>
        <w:t>鄂尔多斯市</w:t>
      </w:r>
      <w:r>
        <w:rPr>
          <w:rFonts w:hint="default" w:ascii="Times New Roman" w:hAnsi="Times New Roman" w:eastAsia="仿宋_GB2312" w:cs="Times New Roman"/>
          <w:color w:val="auto"/>
          <w:sz w:val="32"/>
          <w:szCs w:val="32"/>
          <w:highlight w:val="none"/>
          <w:u w:val="none"/>
        </w:rPr>
        <w:t>连续缴纳至少6个月个人工资薪金所得税。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（四）</w:t>
      </w:r>
      <w:r>
        <w:rPr>
          <w:rFonts w:hint="default" w:ascii="Times New Roman" w:hAnsi="Times New Roman" w:eastAsia="仿宋_GB2312" w:cs="Times New Roman"/>
          <w:color w:val="auto"/>
          <w:sz w:val="32"/>
          <w:szCs w:val="32"/>
          <w:highlight w:val="none"/>
          <w:u w:val="none"/>
        </w:rPr>
        <w:t>申请时在鄂尔多斯市全职工作年限不超过</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年（含</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在我市</w:t>
      </w:r>
      <w:r>
        <w:rPr>
          <w:rFonts w:hint="default" w:ascii="Times New Roman" w:hAnsi="Times New Roman" w:eastAsia="仿宋_GB2312" w:cs="Times New Roman"/>
          <w:color w:val="auto"/>
          <w:sz w:val="32"/>
          <w:szCs w:val="32"/>
          <w:highlight w:val="none"/>
          <w:u w:val="none"/>
          <w:lang w:eastAsia="zh-CN"/>
        </w:rPr>
        <w:t>全职工作</w:t>
      </w:r>
      <w:r>
        <w:rPr>
          <w:rFonts w:hint="default" w:ascii="Times New Roman" w:hAnsi="Times New Roman" w:eastAsia="仿宋_GB2312" w:cs="Times New Roman"/>
          <w:color w:val="auto"/>
          <w:sz w:val="32"/>
          <w:szCs w:val="32"/>
          <w:highlight w:val="none"/>
          <w:u w:val="none"/>
        </w:rPr>
        <w:t>起始时间以首次在鄂尔多斯市缴纳社会保险时间为准（外籍及港澳台地区人才以首次在鄂尔多斯市缴纳个人工资薪金所得税时间为准）。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bidi="ar"/>
        </w:rPr>
      </w:pPr>
      <w:r>
        <w:rPr>
          <w:rFonts w:hint="eastAsia" w:ascii="仿宋_GB2312" w:hAnsi="仿宋_GB2312" w:eastAsia="仿宋_GB2312" w:cs="仿宋_GB2312"/>
          <w:color w:val="auto"/>
          <w:sz w:val="32"/>
          <w:szCs w:val="32"/>
          <w:highlight w:val="none"/>
          <w:u w:val="none"/>
          <w:lang w:val="en-US" w:eastAsia="zh-CN"/>
        </w:rPr>
        <w:t>新引进的高级经营管理人员和企业技术研发骨干人员申请生活补贴</w:t>
      </w:r>
      <w:r>
        <w:rPr>
          <w:rFonts w:hint="eastAsia" w:ascii="仿宋_GB2312" w:hAnsi="仿宋_GB2312" w:eastAsia="仿宋_GB2312" w:cs="仿宋_GB2312"/>
          <w:color w:val="auto"/>
          <w:kern w:val="0"/>
          <w:sz w:val="32"/>
          <w:szCs w:val="32"/>
          <w:highlight w:val="none"/>
          <w:u w:val="none"/>
          <w:lang w:val="en-US" w:bidi="ar"/>
        </w:rPr>
        <w:t>除同时满足上述</w:t>
      </w:r>
      <w:r>
        <w:rPr>
          <w:rFonts w:hint="eastAsia" w:ascii="仿宋_GB2312" w:hAnsi="仿宋_GB2312" w:eastAsia="仿宋_GB2312" w:cs="仿宋_GB2312"/>
          <w:color w:val="auto"/>
          <w:kern w:val="0"/>
          <w:sz w:val="32"/>
          <w:szCs w:val="32"/>
          <w:highlight w:val="none"/>
          <w:u w:val="none"/>
          <w:lang w:val="en-US" w:eastAsia="zh-CN" w:bidi="ar"/>
        </w:rPr>
        <w:t>4</w:t>
      </w:r>
      <w:r>
        <w:rPr>
          <w:rFonts w:hint="eastAsia" w:ascii="仿宋_GB2312" w:hAnsi="仿宋_GB2312" w:eastAsia="仿宋_GB2312" w:cs="仿宋_GB2312"/>
          <w:color w:val="auto"/>
          <w:kern w:val="0"/>
          <w:sz w:val="32"/>
          <w:szCs w:val="32"/>
          <w:highlight w:val="none"/>
          <w:u w:val="none"/>
          <w:lang w:val="en-US" w:bidi="ar"/>
        </w:rPr>
        <w:t>个条件外，还须满足以下条件：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上一自然年度依法纳税且税前年度薪酬数额达到30万元</w:t>
      </w:r>
      <w:r>
        <w:rPr>
          <w:rFonts w:hint="eastAsia" w:ascii="仿宋_GB2312" w:hAnsi="仿宋_GB2312" w:eastAsia="仿宋_GB2312" w:cs="仿宋_GB2312"/>
          <w:color w:val="auto"/>
          <w:sz w:val="32"/>
          <w:szCs w:val="32"/>
          <w:highlight w:val="none"/>
          <w:u w:val="none"/>
          <w:lang w:val="en-US" w:eastAsia="zh-CN"/>
        </w:rPr>
        <w:t>人民币</w:t>
      </w:r>
      <w:r>
        <w:rPr>
          <w:rFonts w:hint="default" w:ascii="仿宋_GB2312" w:hAnsi="仿宋_GB2312" w:eastAsia="仿宋_GB2312" w:cs="仿宋_GB2312"/>
          <w:color w:val="auto"/>
          <w:sz w:val="32"/>
          <w:szCs w:val="32"/>
          <w:highlight w:val="none"/>
          <w:u w:val="none"/>
          <w:lang w:val="en-US" w:eastAsia="zh-CN"/>
        </w:rPr>
        <w:t>及以上。其中，薪酬是指在我市</w:t>
      </w:r>
      <w:r>
        <w:rPr>
          <w:rFonts w:hint="eastAsia" w:ascii="仿宋_GB2312" w:hAnsi="仿宋_GB2312" w:eastAsia="仿宋_GB2312" w:cs="仿宋_GB2312"/>
          <w:color w:val="auto"/>
          <w:sz w:val="32"/>
          <w:szCs w:val="32"/>
          <w:highlight w:val="none"/>
          <w:u w:val="none"/>
          <w:lang w:val="en-US" w:eastAsia="zh-CN"/>
        </w:rPr>
        <w:t>相关</w:t>
      </w:r>
      <w:r>
        <w:rPr>
          <w:rFonts w:hint="default" w:ascii="仿宋_GB2312" w:hAnsi="仿宋_GB2312" w:eastAsia="仿宋_GB2312" w:cs="仿宋_GB2312"/>
          <w:color w:val="auto"/>
          <w:sz w:val="32"/>
          <w:szCs w:val="32"/>
          <w:highlight w:val="none"/>
          <w:u w:val="none"/>
          <w:lang w:val="en-US" w:eastAsia="zh-CN"/>
        </w:rPr>
        <w:t>企业任职或受雇而取得的基本年薪和绩效年薪</w:t>
      </w:r>
      <w:r>
        <w:rPr>
          <w:rFonts w:hint="eastAsia" w:ascii="仿宋_GB2312" w:hAnsi="仿宋_GB2312" w:eastAsia="仿宋_GB2312" w:cs="仿宋_GB2312"/>
          <w:color w:val="auto"/>
          <w:sz w:val="32"/>
          <w:szCs w:val="32"/>
          <w:highlight w:val="none"/>
          <w:u w:val="none"/>
          <w:lang w:val="en-US" w:eastAsia="zh-CN"/>
        </w:rPr>
        <w:t>，不包括任期激励</w:t>
      </w:r>
      <w:r>
        <w:rPr>
          <w:rFonts w:hint="default" w:ascii="仿宋_GB2312" w:hAnsi="仿宋_GB2312" w:eastAsia="仿宋_GB2312" w:cs="仿宋_GB2312"/>
          <w:color w:val="auto"/>
          <w:sz w:val="32"/>
          <w:szCs w:val="32"/>
          <w:highlight w:val="none"/>
          <w:u w:val="none"/>
          <w:lang w:val="en-US" w:eastAsia="zh-CN"/>
        </w:rPr>
        <w:t>。各级财政资金给予的资助奖励</w:t>
      </w:r>
      <w:r>
        <w:rPr>
          <w:rFonts w:hint="eastAsia" w:ascii="仿宋_GB2312" w:hAnsi="仿宋_GB2312" w:eastAsia="仿宋_GB2312" w:cs="仿宋_GB2312"/>
          <w:color w:val="auto"/>
          <w:sz w:val="32"/>
          <w:szCs w:val="32"/>
          <w:highlight w:val="none"/>
          <w:u w:val="none"/>
          <w:lang w:val="en-US" w:eastAsia="zh-CN"/>
        </w:rPr>
        <w:t>和其它收入所得</w:t>
      </w:r>
      <w:r>
        <w:rPr>
          <w:rFonts w:hint="default" w:ascii="仿宋_GB2312" w:hAnsi="仿宋_GB2312" w:eastAsia="仿宋_GB2312" w:cs="仿宋_GB2312"/>
          <w:color w:val="auto"/>
          <w:sz w:val="32"/>
          <w:szCs w:val="32"/>
          <w:highlight w:val="none"/>
          <w:u w:val="none"/>
          <w:lang w:val="en-US" w:eastAsia="zh-CN"/>
        </w:rPr>
        <w:t>不计入</w:t>
      </w:r>
      <w:r>
        <w:rPr>
          <w:rFonts w:hint="eastAsia" w:ascii="仿宋_GB2312" w:hAnsi="仿宋_GB2312" w:eastAsia="仿宋_GB2312" w:cs="仿宋_GB2312"/>
          <w:color w:val="auto"/>
          <w:sz w:val="32"/>
          <w:szCs w:val="32"/>
          <w:highlight w:val="none"/>
          <w:u w:val="none"/>
          <w:lang w:val="en-US" w:eastAsia="zh-CN"/>
        </w:rPr>
        <w:t>薪酬总额</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第六条  </w:t>
      </w:r>
      <w:r>
        <w:rPr>
          <w:rFonts w:hint="eastAsia" w:ascii="仿宋_GB2312" w:hAnsi="仿宋_GB2312" w:eastAsia="仿宋_GB2312" w:cs="仿宋_GB2312"/>
          <w:color w:val="auto"/>
          <w:sz w:val="32"/>
          <w:szCs w:val="32"/>
          <w:highlight w:val="none"/>
          <w:u w:val="none"/>
          <w:lang w:val="en-US" w:eastAsia="zh-CN"/>
        </w:rPr>
        <w:t>补贴标准：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（一）符合条件的高级经营管理人员和技术研发骨干人员可申请10万元生活补贴，</w:t>
      </w:r>
      <w:r>
        <w:rPr>
          <w:rFonts w:hint="default" w:ascii="Times New Roman" w:hAnsi="Times New Roman" w:eastAsia="仿宋_GB2312" w:cs="Times New Roman"/>
          <w:color w:val="auto"/>
          <w:sz w:val="32"/>
          <w:szCs w:val="32"/>
          <w:highlight w:val="none"/>
          <w:u w:val="none"/>
        </w:rPr>
        <w:t>自获得批准当年度起，按4</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3的比例，分3年发放</w:t>
      </w:r>
      <w:r>
        <w:rPr>
          <w:rFonts w:hint="eastAsia" w:ascii="Times New Roman" w:hAnsi="Times New Roman" w:eastAsia="仿宋_GB2312" w:cs="Times New Roman"/>
          <w:color w:val="auto"/>
          <w:sz w:val="32"/>
          <w:szCs w:val="32"/>
          <w:highlight w:val="none"/>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（二）符合条件的普通高校本科毕业生可申请1万元生活补贴，</w:t>
      </w:r>
      <w:r>
        <w:rPr>
          <w:rFonts w:hint="eastAsia" w:ascii="Times New Roman" w:hAnsi="Times New Roman" w:eastAsia="仿宋_GB2312" w:cs="Times New Roman"/>
          <w:color w:val="auto"/>
          <w:sz w:val="32"/>
          <w:szCs w:val="32"/>
          <w:highlight w:val="none"/>
          <w:u w:val="none"/>
          <w:lang w:eastAsia="zh-CN"/>
        </w:rPr>
        <w:t>自获得批准当年度一次性发放</w:t>
      </w:r>
      <w:r>
        <w:rPr>
          <w:rFonts w:hint="eastAsia" w:ascii="Times New Roman" w:hAnsi="Times New Roman" w:eastAsia="仿宋_GB2312" w:cs="Times New Roman"/>
          <w:color w:val="auto"/>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第七条  </w:t>
      </w:r>
      <w:r>
        <w:rPr>
          <w:rFonts w:hint="eastAsia" w:ascii="仿宋_GB2312" w:hAnsi="仿宋_GB2312" w:eastAsia="仿宋_GB2312" w:cs="仿宋_GB2312"/>
          <w:color w:val="auto"/>
          <w:sz w:val="32"/>
          <w:szCs w:val="32"/>
          <w:highlight w:val="none"/>
          <w:u w:val="none"/>
          <w:lang w:val="en-US" w:eastAsia="zh-CN"/>
        </w:rPr>
        <w:t>办理程序：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申请。申请者向所在单位提出申请，通过线上申报系统填报有关信息，并按提示上传相关佐证材料，提交所在旗区人社部门初审，对所提交材料有疑议的，相关人社部门须到企业进行核查。市直属企业直接提交市专家服务中心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（二）审核。旗区人社部门初审通过后，由市专家服务中心负责</w:t>
      </w:r>
      <w:r>
        <w:rPr>
          <w:rFonts w:hint="eastAsia" w:ascii="仿宋_GB2312" w:hAnsi="仿宋_GB2312" w:eastAsia="仿宋_GB2312" w:cs="仿宋_GB2312"/>
          <w:color w:val="auto"/>
          <w:sz w:val="32"/>
          <w:szCs w:val="32"/>
          <w:highlight w:val="none"/>
          <w:u w:val="none"/>
        </w:rPr>
        <w:t>对申请者资格和材料进行</w:t>
      </w:r>
      <w:r>
        <w:rPr>
          <w:rFonts w:hint="eastAsia" w:ascii="仿宋_GB2312" w:hAnsi="仿宋_GB2312" w:eastAsia="仿宋_GB2312" w:cs="仿宋_GB2312"/>
          <w:color w:val="auto"/>
          <w:sz w:val="32"/>
          <w:szCs w:val="32"/>
          <w:highlight w:val="none"/>
          <w:u w:val="none"/>
          <w:lang w:val="en-US" w:eastAsia="zh-CN"/>
        </w:rPr>
        <w:t>审核</w:t>
      </w:r>
      <w:r>
        <w:rPr>
          <w:rFonts w:hint="eastAsia" w:ascii="仿宋_GB2312" w:hAnsi="仿宋_GB2312" w:eastAsia="仿宋_GB2312" w:cs="仿宋_GB2312"/>
          <w:color w:val="auto"/>
          <w:sz w:val="32"/>
          <w:szCs w:val="32"/>
          <w:highlight w:val="none"/>
          <w:u w:val="none"/>
        </w:rPr>
        <w:t>，提出拟补贴对象名单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提交市人力资源和社会保障局审定。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（三）公示。审定</w:t>
      </w:r>
      <w:r>
        <w:rPr>
          <w:rFonts w:hint="eastAsia" w:ascii="仿宋_GB2312" w:hAnsi="仿宋_GB2312" w:eastAsia="仿宋_GB2312" w:cs="仿宋_GB2312"/>
          <w:color w:val="auto"/>
          <w:sz w:val="32"/>
          <w:szCs w:val="32"/>
          <w:highlight w:val="none"/>
          <w:u w:val="none"/>
        </w:rPr>
        <w:t>通过的</w:t>
      </w:r>
      <w:r>
        <w:rPr>
          <w:rFonts w:hint="eastAsia" w:ascii="仿宋_GB2312" w:hAnsi="仿宋_GB2312" w:eastAsia="仿宋_GB2312" w:cs="仿宋_GB2312"/>
          <w:color w:val="auto"/>
          <w:sz w:val="32"/>
          <w:szCs w:val="32"/>
          <w:highlight w:val="none"/>
          <w:u w:val="none"/>
          <w:lang w:eastAsia="zh-CN"/>
        </w:rPr>
        <w:t>补贴对象名单</w:t>
      </w:r>
      <w:r>
        <w:rPr>
          <w:rFonts w:hint="eastAsia" w:ascii="仿宋_GB2312" w:hAnsi="仿宋_GB2312" w:eastAsia="仿宋_GB2312" w:cs="仿宋_GB2312"/>
          <w:color w:val="auto"/>
          <w:sz w:val="32"/>
          <w:szCs w:val="32"/>
          <w:highlight w:val="none"/>
          <w:u w:val="none"/>
        </w:rPr>
        <w:t>面向社会进行公示，公示期</w:t>
      </w:r>
      <w:r>
        <w:rPr>
          <w:rFonts w:hint="eastAsia" w:ascii="仿宋_GB2312" w:hAnsi="仿宋_GB2312" w:eastAsia="仿宋_GB2312" w:cs="仿宋_GB2312"/>
          <w:color w:val="auto"/>
          <w:sz w:val="32"/>
          <w:szCs w:val="32"/>
          <w:highlight w:val="none"/>
          <w:u w:val="none"/>
          <w:lang w:eastAsia="zh-CN"/>
        </w:rPr>
        <w:t>不少于</w:t>
      </w:r>
      <w:r>
        <w:rPr>
          <w:rFonts w:hint="eastAsia" w:ascii="仿宋_GB2312" w:hAnsi="仿宋_GB2312" w:eastAsia="仿宋_GB2312" w:cs="仿宋_GB2312"/>
          <w:color w:val="auto"/>
          <w:sz w:val="32"/>
          <w:szCs w:val="32"/>
          <w:highlight w:val="none"/>
          <w:u w:val="none"/>
        </w:rPr>
        <w:t>5个工作日</w:t>
      </w:r>
      <w:r>
        <w:rPr>
          <w:rFonts w:hint="eastAsia" w:ascii="仿宋_GB2312" w:hAnsi="仿宋_GB2312" w:eastAsia="仿宋_GB2312" w:cs="仿宋_GB2312"/>
          <w:color w:val="auto"/>
          <w:sz w:val="32"/>
          <w:szCs w:val="32"/>
          <w:highlight w:val="none"/>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资金拨付。经公示无异议的，补贴资金拨付</w:t>
      </w:r>
      <w:r>
        <w:rPr>
          <w:rFonts w:hint="eastAsia" w:ascii="仿宋_GB2312" w:hAnsi="仿宋_GB2312" w:eastAsia="仿宋_GB2312" w:cs="仿宋_GB2312"/>
          <w:color w:val="auto"/>
          <w:sz w:val="32"/>
          <w:szCs w:val="32"/>
          <w:highlight w:val="none"/>
          <w:u w:val="none"/>
          <w:lang w:eastAsia="zh-CN"/>
        </w:rPr>
        <w:t>给符合条件的申请者本人</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 xml:space="preserve">第八条 </w:t>
      </w:r>
      <w:r>
        <w:rPr>
          <w:rFonts w:hint="default" w:ascii="Times New Roman" w:hAnsi="Times New Roman" w:eastAsia="仿宋_GB2312" w:cs="Times New Roman"/>
          <w:color w:val="auto"/>
          <w:sz w:val="32"/>
          <w:szCs w:val="32"/>
          <w:highlight w:val="none"/>
          <w:u w:val="none"/>
        </w:rPr>
        <w:t xml:space="preserve"> 引进人才在享受</w:t>
      </w:r>
      <w:r>
        <w:rPr>
          <w:rFonts w:hint="eastAsia" w:ascii="Times New Roman" w:hAnsi="Times New Roman" w:eastAsia="仿宋_GB2312" w:cs="Times New Roman"/>
          <w:color w:val="auto"/>
          <w:sz w:val="32"/>
          <w:szCs w:val="32"/>
          <w:highlight w:val="none"/>
          <w:u w:val="none"/>
          <w:lang w:eastAsia="zh-CN"/>
        </w:rPr>
        <w:t>生活</w:t>
      </w:r>
      <w:r>
        <w:rPr>
          <w:rFonts w:hint="default" w:ascii="Times New Roman" w:hAnsi="Times New Roman" w:eastAsia="仿宋_GB2312" w:cs="Times New Roman"/>
          <w:color w:val="auto"/>
          <w:sz w:val="32"/>
          <w:szCs w:val="32"/>
          <w:highlight w:val="none"/>
          <w:u w:val="none"/>
        </w:rPr>
        <w:t>补贴政策期间，在市内各企业间合理流动且仍符合本办法第五条规定条件的，已批准的</w:t>
      </w:r>
      <w:r>
        <w:rPr>
          <w:rFonts w:hint="eastAsia" w:ascii="Times New Roman" w:hAnsi="Times New Roman" w:eastAsia="仿宋_GB2312" w:cs="Times New Roman"/>
          <w:color w:val="auto"/>
          <w:sz w:val="32"/>
          <w:szCs w:val="32"/>
          <w:highlight w:val="none"/>
          <w:u w:val="none"/>
          <w:lang w:eastAsia="zh-CN"/>
        </w:rPr>
        <w:t>生活</w:t>
      </w:r>
      <w:r>
        <w:rPr>
          <w:rFonts w:hint="default" w:ascii="Times New Roman" w:hAnsi="Times New Roman" w:eastAsia="仿宋_GB2312" w:cs="Times New Roman"/>
          <w:color w:val="auto"/>
          <w:sz w:val="32"/>
          <w:szCs w:val="32"/>
          <w:highlight w:val="none"/>
          <w:u w:val="none"/>
        </w:rPr>
        <w:t>补贴继续发放。对工作变动离开我市等不再符合</w:t>
      </w:r>
      <w:r>
        <w:rPr>
          <w:rFonts w:hint="eastAsia" w:ascii="Times New Roman" w:hAnsi="Times New Roman" w:eastAsia="仿宋_GB2312" w:cs="Times New Roman"/>
          <w:color w:val="auto"/>
          <w:sz w:val="32"/>
          <w:szCs w:val="32"/>
          <w:highlight w:val="none"/>
          <w:u w:val="none"/>
          <w:lang w:eastAsia="zh-CN"/>
        </w:rPr>
        <w:t>本办法规定</w:t>
      </w:r>
      <w:r>
        <w:rPr>
          <w:rFonts w:hint="default" w:ascii="Times New Roman" w:hAnsi="Times New Roman" w:eastAsia="仿宋_GB2312" w:cs="Times New Roman"/>
          <w:color w:val="auto"/>
          <w:sz w:val="32"/>
          <w:szCs w:val="32"/>
          <w:highlight w:val="none"/>
          <w:u w:val="none"/>
        </w:rPr>
        <w:t>条件的补贴对象，自离开我市下一月起终止发放后续补贴。</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管理与监督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highlight w:val="none"/>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 xml:space="preserve">第九条  </w:t>
      </w:r>
      <w:r>
        <w:rPr>
          <w:rFonts w:hint="eastAsia" w:ascii="Times New Roman" w:hAnsi="Times New Roman" w:eastAsia="仿宋_GB2312" w:cs="Times New Roman"/>
          <w:color w:val="auto"/>
          <w:kern w:val="2"/>
          <w:sz w:val="32"/>
          <w:szCs w:val="32"/>
          <w:highlight w:val="none"/>
          <w:u w:val="none"/>
          <w:lang w:val="en-US" w:eastAsia="zh-CN" w:bidi="ar-SA"/>
        </w:rPr>
        <w:t>符合条件的</w:t>
      </w:r>
      <w:r>
        <w:rPr>
          <w:rFonts w:hint="eastAsia" w:ascii="Times New Roman" w:hAnsi="Times New Roman" w:eastAsia="仿宋_GB2312" w:cs="Times New Roman"/>
          <w:color w:val="auto"/>
          <w:kern w:val="2"/>
          <w:sz w:val="32"/>
          <w:szCs w:val="32"/>
          <w:highlight w:val="none"/>
          <w:u w:val="none"/>
          <w:lang w:val="en" w:eastAsia="zh-CN" w:bidi="ar-SA"/>
        </w:rPr>
        <w:t>引进</w:t>
      </w:r>
      <w:r>
        <w:rPr>
          <w:rFonts w:hint="default" w:ascii="Times New Roman" w:hAnsi="Times New Roman" w:eastAsia="仿宋_GB2312" w:cs="Times New Roman"/>
          <w:color w:val="auto"/>
          <w:kern w:val="2"/>
          <w:sz w:val="32"/>
          <w:szCs w:val="32"/>
          <w:highlight w:val="none"/>
          <w:u w:val="none"/>
          <w:lang w:val="en" w:eastAsia="zh-CN" w:bidi="ar-SA"/>
        </w:rPr>
        <w:t>人才</w:t>
      </w:r>
      <w:r>
        <w:rPr>
          <w:rFonts w:hint="default" w:ascii="Times New Roman" w:hAnsi="Times New Roman" w:eastAsia="仿宋_GB2312" w:cs="Times New Roman"/>
          <w:color w:val="auto"/>
          <w:kern w:val="2"/>
          <w:sz w:val="32"/>
          <w:szCs w:val="32"/>
          <w:highlight w:val="none"/>
          <w:u w:val="none"/>
          <w:lang w:val="en-US" w:eastAsia="zh-CN" w:bidi="ar-SA"/>
        </w:rPr>
        <w:t>仅可享受一次</w:t>
      </w:r>
      <w:r>
        <w:rPr>
          <w:rFonts w:hint="eastAsia" w:ascii="Times New Roman" w:hAnsi="Times New Roman" w:eastAsia="仿宋_GB2312" w:cs="Times New Roman"/>
          <w:color w:val="auto"/>
          <w:kern w:val="2"/>
          <w:sz w:val="32"/>
          <w:szCs w:val="32"/>
          <w:highlight w:val="none"/>
          <w:u w:val="none"/>
          <w:lang w:val="en" w:eastAsia="zh-CN" w:bidi="ar-SA"/>
        </w:rPr>
        <w:t>本办法规定的生活</w:t>
      </w:r>
      <w:r>
        <w:rPr>
          <w:rFonts w:hint="default" w:ascii="Times New Roman" w:hAnsi="Times New Roman" w:eastAsia="仿宋_GB2312" w:cs="Times New Roman"/>
          <w:color w:val="auto"/>
          <w:kern w:val="2"/>
          <w:sz w:val="32"/>
          <w:szCs w:val="32"/>
          <w:highlight w:val="none"/>
          <w:u w:val="none"/>
          <w:lang w:val="en-US" w:eastAsia="zh-CN" w:bidi="ar-SA"/>
        </w:rPr>
        <w:t>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 xml:space="preserve">第十条  </w:t>
      </w:r>
      <w:r>
        <w:rPr>
          <w:rFonts w:hint="eastAsia" w:ascii="Times New Roman" w:hAnsi="Times New Roman" w:eastAsia="仿宋_GB2312" w:cs="Times New Roman"/>
          <w:color w:val="auto"/>
          <w:sz w:val="32"/>
          <w:szCs w:val="32"/>
          <w:highlight w:val="none"/>
          <w:u w:val="none"/>
          <w:lang w:eastAsia="zh-CN"/>
        </w:rPr>
        <w:t>补贴对象</w:t>
      </w:r>
      <w:r>
        <w:rPr>
          <w:rFonts w:hint="default" w:ascii="Times New Roman" w:hAnsi="Times New Roman" w:eastAsia="仿宋_GB2312" w:cs="Times New Roman"/>
          <w:color w:val="auto"/>
          <w:sz w:val="32"/>
          <w:szCs w:val="32"/>
          <w:highlight w:val="none"/>
          <w:u w:val="none"/>
        </w:rPr>
        <w:t>应当在</w:t>
      </w:r>
      <w:r>
        <w:rPr>
          <w:rFonts w:hint="default" w:ascii="Times New Roman" w:hAnsi="Times New Roman" w:eastAsia="仿宋_GB2312" w:cs="Times New Roman"/>
          <w:color w:val="auto"/>
          <w:sz w:val="32"/>
          <w:szCs w:val="32"/>
          <w:highlight w:val="none"/>
          <w:u w:val="none"/>
          <w:lang w:eastAsia="zh-CN"/>
        </w:rPr>
        <w:t>引进</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年内提出申请，未在</w:t>
      </w:r>
      <w:r>
        <w:rPr>
          <w:rFonts w:hint="eastAsia" w:ascii="Times New Roman" w:hAnsi="Times New Roman" w:eastAsia="仿宋_GB2312" w:cs="Times New Roman"/>
          <w:color w:val="auto"/>
          <w:sz w:val="32"/>
          <w:szCs w:val="32"/>
          <w:highlight w:val="none"/>
          <w:u w:val="none"/>
          <w:lang w:val="en-US" w:eastAsia="zh-CN"/>
        </w:rPr>
        <w:t>规定</w:t>
      </w:r>
      <w:r>
        <w:rPr>
          <w:rFonts w:hint="default" w:ascii="Times New Roman" w:hAnsi="Times New Roman" w:eastAsia="仿宋_GB2312" w:cs="Times New Roman"/>
          <w:color w:val="auto"/>
          <w:sz w:val="32"/>
          <w:szCs w:val="32"/>
          <w:highlight w:val="none"/>
          <w:u w:val="none"/>
        </w:rPr>
        <w:t>申领期内申</w:t>
      </w:r>
      <w:r>
        <w:rPr>
          <w:rFonts w:hint="eastAsia" w:ascii="Times New Roman" w:hAnsi="Times New Roman" w:eastAsia="仿宋_GB2312" w:cs="Times New Roman"/>
          <w:color w:val="auto"/>
          <w:sz w:val="32"/>
          <w:szCs w:val="32"/>
          <w:highlight w:val="none"/>
          <w:u w:val="none"/>
          <w:lang w:eastAsia="zh-CN"/>
        </w:rPr>
        <w:t>请</w:t>
      </w:r>
      <w:r>
        <w:rPr>
          <w:rFonts w:hint="default" w:ascii="Times New Roman" w:hAnsi="Times New Roman" w:eastAsia="仿宋_GB2312" w:cs="Times New Roman"/>
          <w:color w:val="auto"/>
          <w:sz w:val="32"/>
          <w:szCs w:val="32"/>
          <w:highlight w:val="none"/>
          <w:u w:val="none"/>
        </w:rPr>
        <w:t>的，视为自动放弃</w:t>
      </w:r>
      <w:r>
        <w:rPr>
          <w:rFonts w:hint="eastAsia" w:ascii="Times New Roman" w:hAnsi="Times New Roman" w:eastAsia="仿宋_GB2312" w:cs="Times New Roman"/>
          <w:color w:val="auto"/>
          <w:sz w:val="32"/>
          <w:szCs w:val="32"/>
          <w:highlight w:val="none"/>
          <w:u w:val="none"/>
          <w:lang w:eastAsia="zh-CN"/>
        </w:rPr>
        <w:t>生活补贴</w:t>
      </w:r>
      <w:r>
        <w:rPr>
          <w:rFonts w:hint="default" w:ascii="Times New Roman" w:hAnsi="Times New Roman" w:eastAsia="仿宋_GB2312" w:cs="Times New Roman"/>
          <w:color w:val="auto"/>
          <w:sz w:val="32"/>
          <w:szCs w:val="32"/>
          <w:highlight w:val="none"/>
          <w:u w:val="none"/>
          <w:lang w:eastAsia="zh-CN"/>
        </w:rPr>
        <w:t>申请</w:t>
      </w:r>
      <w:r>
        <w:rPr>
          <w:rFonts w:hint="default" w:ascii="Times New Roman" w:hAnsi="Times New Roman" w:eastAsia="仿宋_GB2312" w:cs="Times New Roman"/>
          <w:color w:val="auto"/>
          <w:sz w:val="32"/>
          <w:szCs w:val="32"/>
          <w:highlight w:val="none"/>
          <w:u w:val="none"/>
        </w:rPr>
        <w:t>资格</w:t>
      </w:r>
      <w:r>
        <w:rPr>
          <w:rFonts w:hint="default" w:ascii="Times New Roman" w:hAnsi="Times New Roman" w:eastAsia="仿宋_GB2312" w:cs="Times New Roman"/>
          <w:color w:val="auto"/>
          <w:sz w:val="32"/>
          <w:szCs w:val="32"/>
          <w:highlight w:val="none"/>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第十一条  </w:t>
      </w:r>
      <w:r>
        <w:rPr>
          <w:rFonts w:hint="default" w:ascii="仿宋_GB2312" w:hAnsi="仿宋_GB2312" w:eastAsia="仿宋_GB2312" w:cs="仿宋_GB2312"/>
          <w:color w:val="auto"/>
          <w:sz w:val="32"/>
          <w:szCs w:val="32"/>
          <w:highlight w:val="none"/>
          <w:u w:val="none"/>
          <w:lang w:val="en-US" w:eastAsia="zh-CN"/>
        </w:rPr>
        <w:t>各级人力资源</w:t>
      </w:r>
      <w:r>
        <w:rPr>
          <w:rFonts w:hint="eastAsia" w:ascii="仿宋_GB2312" w:hAnsi="仿宋_GB2312" w:eastAsia="仿宋_GB2312" w:cs="仿宋_GB2312"/>
          <w:color w:val="auto"/>
          <w:sz w:val="32"/>
          <w:szCs w:val="32"/>
          <w:highlight w:val="none"/>
          <w:u w:val="none"/>
          <w:lang w:val="en-US" w:eastAsia="zh-CN"/>
        </w:rPr>
        <w:t>和</w:t>
      </w:r>
      <w:r>
        <w:rPr>
          <w:rFonts w:hint="default" w:ascii="仿宋_GB2312" w:hAnsi="仿宋_GB2312" w:eastAsia="仿宋_GB2312" w:cs="仿宋_GB2312"/>
          <w:color w:val="auto"/>
          <w:sz w:val="32"/>
          <w:szCs w:val="32"/>
          <w:highlight w:val="none"/>
          <w:u w:val="none"/>
          <w:lang w:val="en-US" w:eastAsia="zh-CN"/>
        </w:rPr>
        <w:t>社会保障部门要</w:t>
      </w:r>
      <w:r>
        <w:rPr>
          <w:rFonts w:hint="eastAsia" w:ascii="仿宋_GB2312" w:hAnsi="仿宋_GB2312" w:eastAsia="仿宋_GB2312" w:cs="仿宋_GB2312"/>
          <w:color w:val="auto"/>
          <w:sz w:val="32"/>
          <w:szCs w:val="32"/>
          <w:highlight w:val="none"/>
          <w:u w:val="none"/>
          <w:lang w:val="en-US" w:eastAsia="zh-CN"/>
        </w:rPr>
        <w:t>认真</w:t>
      </w:r>
      <w:r>
        <w:rPr>
          <w:rFonts w:hint="default" w:ascii="仿宋_GB2312" w:hAnsi="仿宋_GB2312" w:eastAsia="仿宋_GB2312" w:cs="仿宋_GB2312"/>
          <w:color w:val="auto"/>
          <w:sz w:val="32"/>
          <w:szCs w:val="32"/>
          <w:highlight w:val="none"/>
          <w:u w:val="none"/>
          <w:lang w:val="en-US" w:eastAsia="zh-CN"/>
        </w:rPr>
        <w:t>审核</w:t>
      </w:r>
      <w:r>
        <w:rPr>
          <w:rFonts w:hint="eastAsia" w:ascii="仿宋_GB2312" w:hAnsi="仿宋_GB2312" w:eastAsia="仿宋_GB2312" w:cs="仿宋_GB2312"/>
          <w:color w:val="auto"/>
          <w:sz w:val="32"/>
          <w:szCs w:val="32"/>
          <w:highlight w:val="none"/>
          <w:u w:val="none"/>
          <w:lang w:val="en-US" w:eastAsia="zh-CN"/>
        </w:rPr>
        <w:t>把关</w:t>
      </w:r>
      <w:r>
        <w:rPr>
          <w:rFonts w:hint="default" w:ascii="仿宋_GB2312" w:hAnsi="仿宋_GB2312" w:eastAsia="仿宋_GB2312" w:cs="仿宋_GB2312"/>
          <w:color w:val="auto"/>
          <w:sz w:val="32"/>
          <w:szCs w:val="32"/>
          <w:highlight w:val="none"/>
          <w:u w:val="none"/>
          <w:lang w:val="en-US" w:eastAsia="zh-CN"/>
        </w:rPr>
        <w:t>，简化</w:t>
      </w:r>
      <w:r>
        <w:rPr>
          <w:rFonts w:hint="eastAsia" w:ascii="仿宋_GB2312" w:hAnsi="仿宋_GB2312" w:eastAsia="仿宋_GB2312" w:cs="仿宋_GB2312"/>
          <w:color w:val="auto"/>
          <w:sz w:val="32"/>
          <w:szCs w:val="32"/>
          <w:highlight w:val="none"/>
          <w:u w:val="none"/>
          <w:lang w:val="en-US" w:eastAsia="zh-CN"/>
        </w:rPr>
        <w:t>审批</w:t>
      </w:r>
      <w:r>
        <w:rPr>
          <w:rFonts w:hint="default" w:ascii="仿宋_GB2312" w:hAnsi="仿宋_GB2312" w:eastAsia="仿宋_GB2312" w:cs="仿宋_GB2312"/>
          <w:color w:val="auto"/>
          <w:sz w:val="32"/>
          <w:szCs w:val="32"/>
          <w:highlight w:val="none"/>
          <w:u w:val="none"/>
          <w:lang w:val="en-US" w:eastAsia="zh-CN"/>
        </w:rPr>
        <w:t>程序，提高</w:t>
      </w:r>
      <w:r>
        <w:rPr>
          <w:rFonts w:hint="eastAsia" w:ascii="仿宋_GB2312" w:hAnsi="仿宋_GB2312" w:eastAsia="仿宋_GB2312" w:cs="仿宋_GB2312"/>
          <w:color w:val="auto"/>
          <w:sz w:val="32"/>
          <w:szCs w:val="32"/>
          <w:highlight w:val="none"/>
          <w:u w:val="none"/>
          <w:lang w:val="en-US" w:eastAsia="zh-CN"/>
        </w:rPr>
        <w:t>兑现</w:t>
      </w:r>
      <w:r>
        <w:rPr>
          <w:rFonts w:hint="default" w:ascii="仿宋_GB2312" w:hAnsi="仿宋_GB2312" w:eastAsia="仿宋_GB2312" w:cs="仿宋_GB2312"/>
          <w:color w:val="auto"/>
          <w:sz w:val="32"/>
          <w:szCs w:val="32"/>
          <w:highlight w:val="none"/>
          <w:u w:val="none"/>
          <w:lang w:val="en-US" w:eastAsia="zh-CN"/>
        </w:rPr>
        <w:t>效率，切实做好补贴资金发放和管理工作。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第十二条  </w:t>
      </w:r>
      <w:r>
        <w:rPr>
          <w:rFonts w:hint="eastAsia" w:ascii="仿宋_GB2312" w:hAnsi="仿宋_GB2312" w:eastAsia="仿宋_GB2312" w:cs="仿宋_GB2312"/>
          <w:color w:val="auto"/>
          <w:sz w:val="32"/>
          <w:szCs w:val="32"/>
          <w:highlight w:val="none"/>
          <w:u w:val="none"/>
          <w:lang w:val="en-US" w:eastAsia="zh-CN"/>
        </w:rPr>
        <w:t>申请者及所在单位应如实填报信息，据实上报有关证明材料。申请者所在单位须正常运营且依法纳税，对弄虚作假、冒领或骗取补贴资金的个人和单位，一经查实，追缴所发资金，并依法依纪追究申报人及有关单位责任，同时纳入失信人名单，5年内取消享受本办法规定的政策资格。</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default"/>
          <w:color w:val="auto"/>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highlight w:val="none"/>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u w:val="none"/>
          <w:lang w:val="en-US" w:eastAsia="zh-CN"/>
        </w:rPr>
      </w:pPr>
      <w:r>
        <w:rPr>
          <w:rFonts w:hint="eastAsia" w:ascii="黑体" w:hAnsi="黑体" w:eastAsia="黑体" w:cs="黑体"/>
          <w:color w:val="auto"/>
          <w:kern w:val="2"/>
          <w:sz w:val="32"/>
          <w:szCs w:val="32"/>
          <w:highlight w:val="none"/>
          <w:u w:val="none"/>
          <w:lang w:val="en-US" w:eastAsia="zh-CN" w:bidi="ar-SA"/>
        </w:rPr>
        <w:t xml:space="preserve">第十三条  </w:t>
      </w:r>
      <w:r>
        <w:rPr>
          <w:rFonts w:hint="default" w:ascii="仿宋_GB2312" w:hAnsi="仿宋_GB2312" w:eastAsia="仿宋_GB2312" w:cs="仿宋_GB2312"/>
          <w:color w:val="auto"/>
          <w:sz w:val="32"/>
          <w:szCs w:val="32"/>
          <w:highlight w:val="none"/>
          <w:u w:val="none"/>
          <w:lang w:val="en-US" w:eastAsia="zh-CN"/>
        </w:rPr>
        <w:t>全市战略性新兴产业企业目录</w:t>
      </w:r>
      <w:r>
        <w:rPr>
          <w:rFonts w:hint="eastAsia" w:ascii="仿宋_GB2312" w:hAnsi="仿宋_GB2312" w:eastAsia="仿宋_GB2312" w:cs="仿宋_GB2312"/>
          <w:color w:val="auto"/>
          <w:sz w:val="32"/>
          <w:szCs w:val="32"/>
          <w:highlight w:val="none"/>
          <w:u w:val="none"/>
          <w:lang w:val="en-US" w:eastAsia="zh-CN"/>
        </w:rPr>
        <w:t>原则上每年修订发布一次，新目录发布后原目录即行废止。申请者补贴资格以最新发布的</w:t>
      </w:r>
      <w:r>
        <w:rPr>
          <w:rFonts w:hint="default" w:ascii="仿宋_GB2312" w:hAnsi="仿宋_GB2312" w:eastAsia="仿宋_GB2312" w:cs="仿宋_GB2312"/>
          <w:color w:val="auto"/>
          <w:sz w:val="32"/>
          <w:szCs w:val="32"/>
          <w:highlight w:val="none"/>
          <w:u w:val="none"/>
          <w:lang w:val="en-US" w:eastAsia="zh-CN"/>
        </w:rPr>
        <w:t>全市战略性新兴产业企业目录</w:t>
      </w:r>
      <w:r>
        <w:rPr>
          <w:rFonts w:hint="eastAsia" w:ascii="仿宋_GB2312" w:hAnsi="仿宋_GB2312" w:eastAsia="仿宋_GB2312" w:cs="仿宋_GB2312"/>
          <w:color w:val="auto"/>
          <w:sz w:val="32"/>
          <w:szCs w:val="32"/>
          <w:highlight w:val="none"/>
          <w:u w:val="none"/>
          <w:lang w:val="en-US" w:eastAsia="zh-CN"/>
        </w:rPr>
        <w:t>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 xml:space="preserve">第十四条  </w:t>
      </w:r>
      <w:r>
        <w:rPr>
          <w:rFonts w:hint="eastAsia" w:ascii="仿宋_GB2312" w:hAnsi="仿宋_GB2312" w:eastAsia="仿宋_GB2312" w:cs="仿宋_GB2312"/>
          <w:color w:val="auto"/>
          <w:kern w:val="2"/>
          <w:sz w:val="32"/>
          <w:szCs w:val="32"/>
          <w:highlight w:val="none"/>
          <w:u w:val="none"/>
          <w:lang w:val="en-US" w:eastAsia="zh-CN" w:bidi="ar-SA"/>
        </w:rPr>
        <w:t>本办法涉及的生活补贴所需经费从市本级人才专项资金中列支。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highlight w:val="none"/>
          <w:u w:val="none"/>
        </w:rPr>
      </w:pPr>
      <w:r>
        <w:rPr>
          <w:rFonts w:hint="eastAsia" w:ascii="黑体" w:hAnsi="黑体" w:eastAsia="黑体" w:cs="黑体"/>
          <w:color w:val="auto"/>
          <w:kern w:val="2"/>
          <w:sz w:val="32"/>
          <w:szCs w:val="32"/>
          <w:highlight w:val="none"/>
          <w:u w:val="none"/>
          <w:lang w:val="en-US" w:eastAsia="zh-CN" w:bidi="ar-SA"/>
        </w:rPr>
        <w:t xml:space="preserve">第十五条  </w:t>
      </w:r>
      <w:r>
        <w:rPr>
          <w:rFonts w:hint="eastAsia" w:ascii="仿宋_GB2312" w:hAnsi="仿宋_GB2312" w:eastAsia="仿宋_GB2312" w:cs="仿宋_GB2312"/>
          <w:color w:val="auto"/>
          <w:sz w:val="32"/>
          <w:szCs w:val="32"/>
          <w:highlight w:val="none"/>
          <w:u w:val="none"/>
          <w:lang w:val="en-US" w:eastAsia="zh-CN"/>
        </w:rPr>
        <w:t>本办法自印发之日起施行，由市委组织部、市发展和改革委员会、市人力资源和社会保障局进行解释。</w:t>
      </w: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sectPr>
      <w:footerReference r:id="rId3" w:type="default"/>
      <w:pgSz w:w="11906" w:h="16838"/>
      <w:pgMar w:top="2098" w:right="1474" w:bottom="1984" w:left="1587" w:header="851" w:footer="992"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14EB76-5CC6-4D2A-BD64-5EA16AA8ED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A5D7661-711B-4F8E-AADA-752411AEB561}"/>
  </w:font>
  <w:font w:name="方正小标宋简体">
    <w:panose1 w:val="03000509000000000000"/>
    <w:charset w:val="86"/>
    <w:family w:val="auto"/>
    <w:pitch w:val="default"/>
    <w:sig w:usb0="00000001" w:usb1="080E0000" w:usb2="00000000" w:usb3="00000000" w:csb0="00040000" w:csb1="00000000"/>
    <w:embedRegular r:id="rId3" w:fontKey="{D70FC593-AAD1-4067-98F1-E8D2B3FC1B27}"/>
  </w:font>
  <w:font w:name="楷体_GB2312">
    <w:panose1 w:val="02010609030101010101"/>
    <w:charset w:val="86"/>
    <w:family w:val="auto"/>
    <w:pitch w:val="default"/>
    <w:sig w:usb0="00000001" w:usb1="080E0000" w:usb2="00000000" w:usb3="00000000" w:csb0="00040000" w:csb1="00000000"/>
    <w:embedRegular r:id="rId4" w:fontKey="{1CC345F1-A8E8-47C4-891D-1C65944C9A93}"/>
  </w:font>
  <w:font w:name="仿宋_GB2312">
    <w:panose1 w:val="02010609030101010101"/>
    <w:charset w:val="86"/>
    <w:family w:val="modern"/>
    <w:pitch w:val="default"/>
    <w:sig w:usb0="00000001" w:usb1="080E0000" w:usb2="00000000" w:usb3="00000000" w:csb0="00040000" w:csb1="00000000"/>
    <w:embedRegular r:id="rId5" w:fontKey="{DE565826-668D-4E2B-80BD-C30A04C8BD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33F30"/>
    <w:multiLevelType w:val="singleLevel"/>
    <w:tmpl w:val="F4F33F30"/>
    <w:lvl w:ilvl="0" w:tentative="0">
      <w:start w:val="1"/>
      <w:numFmt w:val="chineseCounting"/>
      <w:suff w:val="space"/>
      <w:lvlText w:val="第%1章"/>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MjY5YmM2YzA5YzIwMzhmZDEwMjk5ZjZlZWQ0MmUifQ=="/>
  </w:docVars>
  <w:rsids>
    <w:rsidRoot w:val="03563CBB"/>
    <w:rsid w:val="00CD5627"/>
    <w:rsid w:val="03563CBB"/>
    <w:rsid w:val="096B7861"/>
    <w:rsid w:val="12EF7D74"/>
    <w:rsid w:val="14E545E4"/>
    <w:rsid w:val="15DE7D49"/>
    <w:rsid w:val="16071170"/>
    <w:rsid w:val="240E21E3"/>
    <w:rsid w:val="2CB259D1"/>
    <w:rsid w:val="30155975"/>
    <w:rsid w:val="31CA2064"/>
    <w:rsid w:val="33EE55DC"/>
    <w:rsid w:val="34F30C3F"/>
    <w:rsid w:val="36801E71"/>
    <w:rsid w:val="41740BE0"/>
    <w:rsid w:val="43B90E02"/>
    <w:rsid w:val="440865E2"/>
    <w:rsid w:val="480A39A7"/>
    <w:rsid w:val="4DB209A7"/>
    <w:rsid w:val="594D50B5"/>
    <w:rsid w:val="5BAD6997"/>
    <w:rsid w:val="62391147"/>
    <w:rsid w:val="64481586"/>
    <w:rsid w:val="698E03CA"/>
    <w:rsid w:val="70D46EAE"/>
    <w:rsid w:val="72BC4FDB"/>
    <w:rsid w:val="7B984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9"/>
    <w:pPr>
      <w:keepNext/>
      <w:keepLines/>
      <w:spacing w:line="560" w:lineRule="exact"/>
      <w:jc w:val="center"/>
      <w:outlineLvl w:val="0"/>
    </w:pPr>
    <w:rPr>
      <w:rFonts w:ascii="Times New Roman" w:hAnsi="Times New Roman" w:eastAsia="方正小标宋简体"/>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qFormat/>
    <w:uiPriority w:val="0"/>
    <w:pPr>
      <w:ind w:firstLine="567"/>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1961</Words>
  <Characters>1975</Characters>
  <Lines>0</Lines>
  <Paragraphs>0</Paragraphs>
  <TotalTime>0</TotalTime>
  <ScaleCrop>false</ScaleCrop>
  <LinksUpToDate>false</LinksUpToDate>
  <CharactersWithSpaces>2005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2022-04-01T07:33:00Z</dcterms:created>
  <dc:creator>市人力资源和社会保障局(拟稿)</dc:creator>
  <cp:lastModifiedBy>wang</cp:lastModifiedBy>
  <cp:lastPrinted>2022-11-08T08:47:00Z</cp:lastPrinted>
  <dcterms:modified xsi:type="dcterms:W3CDTF">2022-11-25T10:04:10Z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B3E44C75670E4D52AE4D36505A3E8773</vt:lpwstr>
  </property>
</Properties>
</file>