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line="560" w:lineRule="exact"/>
        <w:ind w:left="1692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6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3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6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业技术职称送评材料目录单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line="560" w:lineRule="exact"/>
        <w:ind w:left="1692"/>
        <w:textAlignment w:val="auto"/>
        <w:rPr>
          <w:rFonts w:hint="eastAsia" w:ascii="仿宋_GB2312" w:hAnsi="仿宋_GB2312" w:eastAsia="仿宋_GB2312" w:cs="仿宋_GB2312"/>
          <w:color w:val="auto"/>
          <w:spacing w:val="26"/>
          <w:sz w:val="32"/>
          <w:szCs w:val="32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5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1.专业技术职称评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审表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使用A4纸，一式2份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34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2.专业技术职称送审表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纸正反面打印，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一式15份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级一式2份）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3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3.继续教育审验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2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4.现专业技术资格证书、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3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5.近三年的年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度考核表；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3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6.公示书面报告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由申报人员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所在单位提供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37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7.任现职以来的具有代表性的本专业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学科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论文、论著、译著、学术研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究报告等理论研究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成果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3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8.任现职以来的专业技术成果及其获奖情况、专业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技术项目完成情况、高新技术成果转化情况以及新产品开发、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推广等方面的资料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3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9.任现职以来的专业技术工作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业绩总结报告；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60" w:lineRule="exact"/>
        <w:ind w:left="65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10.有关职业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教师资格证、执业医师证等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1.其他有关材料。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 w:firstLine="631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3"/>
          <w:sz w:val="32"/>
          <w:szCs w:val="32"/>
        </w:rPr>
        <w:t>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1.申报人员应访问内蒙古人才信息库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www.nmgrck.cn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下载填写统一格式的《专业技术职称评审表》和《专业技术职称送审表》。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2.申报人员应按照《专业技术职称送评材料目录单》认真准备相关材料，其中附件材料要按照要求一律用A4纸装订成册。申报人员无需提交学历认证、期刊查询和论文检索，无需提交学历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证书原件和复印件。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  <w:t>3.申报人员填写的表格和提供的材料附件必须真实有效，内容一致。在表格填报的业绩成果、论文论著需有附件材料佐证。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560" w:lineRule="exact"/>
        <w:ind w:left="651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4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VhMjI4ZDQxMDI4NDY0ZDE1YjZjYTMwZTkyM2EifQ=="/>
  </w:docVars>
  <w:rsids>
    <w:rsidRoot w:val="00000000"/>
    <w:rsid w:val="033F249F"/>
    <w:rsid w:val="07B6246D"/>
    <w:rsid w:val="0B351E88"/>
    <w:rsid w:val="0E4744F6"/>
    <w:rsid w:val="1063568B"/>
    <w:rsid w:val="12491CAE"/>
    <w:rsid w:val="14CD4850"/>
    <w:rsid w:val="25D20E39"/>
    <w:rsid w:val="27341DEE"/>
    <w:rsid w:val="2B2B6162"/>
    <w:rsid w:val="2F412DB4"/>
    <w:rsid w:val="354B0AFD"/>
    <w:rsid w:val="3DB02E02"/>
    <w:rsid w:val="47064804"/>
    <w:rsid w:val="475E1BDD"/>
    <w:rsid w:val="4A9B513A"/>
    <w:rsid w:val="66793EE7"/>
    <w:rsid w:val="6AC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531</Characters>
  <Lines>0</Lines>
  <Paragraphs>0</Paragraphs>
  <TotalTime>1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2023-05-05T09:01:00Z</dcterms:created>
  <dc:creator>专技科</dc:creator>
  <cp:lastModifiedBy>战地残阳</cp:lastModifiedBy>
  <cp:lastPrinted>2023-05-09T08:01:00Z</cp:lastPrinted>
  <dcterms:modified xsi:type="dcterms:W3CDTF">2023-05-17T08:23:47Z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9C0A2E8548194273B2CF6B50123E78FC_13</vt:lpwstr>
  </property>
</Properties>
</file>