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CABDD9">
      <w:pPr>
        <w:pStyle w:val="3"/>
        <w:keepNext/>
        <w:spacing w:before="340" w:beforeAutospacing="0" w:after="330" w:afterAutospacing="0" w:line="576" w:lineRule="auto"/>
        <w:ind w:left="198" w:right="0"/>
        <w:jc w:val="both"/>
        <w:rPr>
          <w:rFonts w:hint="eastAsia" w:ascii="宋体" w:hAnsi="宋体" w:eastAsia="宋体" w:cs="宋体"/>
          <w:b/>
          <w:bCs/>
          <w:kern w:val="44"/>
          <w:sz w:val="48"/>
          <w:szCs w:val="48"/>
        </w:rPr>
      </w:pPr>
      <w:r>
        <w:rPr>
          <w:rFonts w:hint="default" w:ascii="Times New Roman" w:hAnsi="Times New Roman" w:eastAsia="宋体" w:cs="Times New Roman"/>
          <w:b/>
          <w:bCs/>
          <w:kern w:val="44"/>
          <w:sz w:val="32"/>
          <w:szCs w:val="32"/>
        </w:rPr>
        <w:t xml:space="preserve"> </w:t>
      </w:r>
    </w:p>
    <w:p w14:paraId="330B1AED">
      <w:pPr>
        <w:spacing w:before="0" w:beforeAutospacing="1" w:after="0" w:afterAutospacing="1"/>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2B89E097">
      <w:pPr>
        <w:spacing w:before="0" w:beforeAutospacing="0" w:after="120" w:afterAutospacing="0"/>
        <w:ind w:left="420" w:righ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6C966D52">
      <w:pPr>
        <w:spacing w:before="0" w:beforeAutospacing="0" w:after="120" w:afterAutospacing="0"/>
        <w:ind w:left="420" w:righ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53210A24">
      <w:pPr>
        <w:spacing w:before="0" w:beforeAutospacing="0" w:after="120" w:afterAutospacing="0"/>
        <w:ind w:left="420" w:righ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79C67204">
      <w:pPr>
        <w:spacing w:before="0" w:beforeAutospacing="0" w:after="120" w:afterAutospacing="0"/>
        <w:ind w:left="420" w:righ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3B7F569A">
      <w:pPr>
        <w:spacing w:before="0" w:beforeAutospacing="0" w:after="120" w:afterAutospacing="0"/>
        <w:ind w:left="420" w:righ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0E1EF9BB">
      <w:pPr>
        <w:keepNext/>
        <w:spacing w:before="0" w:beforeAutospacing="1" w:after="0" w:afterAutospacing="1"/>
        <w:ind w:left="198"/>
        <w:jc w:val="center"/>
        <w:rPr>
          <w:rFonts w:hint="eastAsia" w:ascii="宋体" w:hAnsi="宋体" w:eastAsia="宋体" w:cs="宋体"/>
          <w:kern w:val="0"/>
          <w:sz w:val="24"/>
          <w:szCs w:val="24"/>
        </w:rPr>
      </w:pPr>
      <w:r>
        <w:rPr>
          <w:rFonts w:hint="default" w:ascii="方正小标宋简体" w:hAnsi="方正小标宋简体" w:eastAsia="方正小标宋简体" w:cs="方正小标宋简体"/>
          <w:kern w:val="0"/>
          <w:sz w:val="44"/>
          <w:szCs w:val="44"/>
        </w:rPr>
        <w:t>2022</w:t>
      </w:r>
      <w:r>
        <w:rPr>
          <w:rFonts w:hint="eastAsia" w:ascii="宋体" w:hAnsi="宋体" w:eastAsia="宋体" w:cs="宋体"/>
          <w:kern w:val="0"/>
          <w:sz w:val="44"/>
          <w:szCs w:val="44"/>
        </w:rPr>
        <w:t>年度内蒙古自治区鄂尔多斯市人力资源和社会保障局（本级）单位决算公开</w:t>
      </w:r>
    </w:p>
    <w:p w14:paraId="399E101A">
      <w:pPr>
        <w:spacing w:before="0" w:beforeAutospacing="1" w:after="0" w:afterAutospacing="1"/>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6E1E3164">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5490E721">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0C588B49">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21A4230C">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1E4AB7E1">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77CC2B99">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55FDC264">
      <w:pPr>
        <w:spacing w:before="3" w:beforeAutospacing="0" w:after="120" w:afterAutospacing="0"/>
        <w:ind w:left="0" w:right="0" w:firstLine="200"/>
        <w:jc w:val="both"/>
        <w:rPr>
          <w:rFonts w:hint="eastAsia" w:ascii="宋体" w:hAnsi="宋体" w:eastAsia="宋体" w:cs="宋体"/>
          <w:kern w:val="0"/>
          <w:sz w:val="24"/>
          <w:szCs w:val="24"/>
        </w:rPr>
      </w:pPr>
      <w:r>
        <w:rPr>
          <w:rFonts w:hint="eastAsia" w:ascii="黑体" w:hAnsi="宋体" w:eastAsia="黑体" w:cs="黑体"/>
          <w:kern w:val="0"/>
          <w:sz w:val="32"/>
          <w:szCs w:val="32"/>
        </w:rPr>
        <w:t xml:space="preserve"> </w:t>
      </w:r>
    </w:p>
    <w:p w14:paraId="2D3C4E9C">
      <w:pPr>
        <w:spacing w:before="3" w:beforeAutospacing="0" w:after="120" w:afterAutospacing="0"/>
        <w:ind w:left="0" w:right="0" w:firstLine="200"/>
        <w:jc w:val="both"/>
        <w:rPr>
          <w:rFonts w:hint="eastAsia" w:ascii="宋体" w:hAnsi="宋体" w:eastAsia="宋体" w:cs="宋体"/>
          <w:kern w:val="0"/>
          <w:sz w:val="24"/>
          <w:szCs w:val="24"/>
        </w:rPr>
      </w:pPr>
      <w:r>
        <w:rPr>
          <w:rFonts w:hint="eastAsia" w:ascii="宋体" w:hAnsi="宋体" w:eastAsia="宋体" w:cs="宋体"/>
          <w:color w:val="0000FF"/>
          <w:kern w:val="0"/>
          <w:sz w:val="32"/>
          <w:szCs w:val="32"/>
        </w:rPr>
        <w:t xml:space="preserve"> </w:t>
      </w:r>
    </w:p>
    <w:p w14:paraId="0CF23BB4">
      <w:pPr>
        <w:spacing w:before="3" w:beforeAutospacing="0" w:after="120" w:afterAutospacing="0"/>
        <w:ind w:left="0" w:right="0" w:firstLine="200"/>
        <w:jc w:val="both"/>
        <w:rPr>
          <w:rFonts w:hint="eastAsia" w:ascii="宋体" w:hAnsi="宋体" w:eastAsia="宋体" w:cs="宋体"/>
          <w:kern w:val="0"/>
          <w:sz w:val="24"/>
          <w:szCs w:val="24"/>
        </w:rPr>
      </w:pPr>
      <w:r>
        <w:rPr>
          <w:rFonts w:hint="eastAsia" w:ascii="宋体" w:hAnsi="宋体" w:eastAsia="宋体" w:cs="宋体"/>
          <w:color w:val="0000FF"/>
          <w:kern w:val="0"/>
          <w:sz w:val="32"/>
          <w:szCs w:val="32"/>
        </w:rPr>
        <w:t xml:space="preserve"> </w:t>
      </w:r>
    </w:p>
    <w:p w14:paraId="1C5B05C7">
      <w:pPr>
        <w:spacing w:before="0" w:beforeAutospacing="1" w:after="0" w:afterAutospacing="1"/>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 xml:space="preserve"> </w:t>
      </w:r>
    </w:p>
    <w:p w14:paraId="3D39C991">
      <w:pPr>
        <w:spacing w:before="0" w:beforeAutospacing="1" w:after="0" w:afterAutospacing="1"/>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 xml:space="preserve"> </w:t>
      </w:r>
    </w:p>
    <w:p w14:paraId="2F17066D">
      <w:pPr>
        <w:spacing w:before="0" w:beforeAutospacing="1" w:after="0" w:afterAutospacing="1"/>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 xml:space="preserve"> </w:t>
      </w:r>
    </w:p>
    <w:p w14:paraId="006C042D">
      <w:pPr>
        <w:spacing w:before="0" w:beforeAutospacing="1" w:after="0" w:afterAutospacing="1"/>
        <w:jc w:val="center"/>
        <w:rPr>
          <w:rFonts w:hint="eastAsia" w:ascii="宋体" w:hAnsi="宋体" w:eastAsia="宋体" w:cs="宋体"/>
          <w:kern w:val="0"/>
          <w:sz w:val="24"/>
          <w:szCs w:val="24"/>
        </w:rPr>
      </w:pPr>
      <w:r>
        <w:rPr>
          <w:rFonts w:hint="eastAsia" w:ascii="宋体" w:hAnsi="宋体" w:eastAsia="宋体" w:cs="宋体"/>
          <w:b/>
          <w:bCs/>
          <w:kern w:val="0"/>
          <w:sz w:val="48"/>
          <w:szCs w:val="48"/>
        </w:rPr>
        <w:t>目</w:t>
      </w:r>
      <w:r>
        <w:rPr>
          <w:rFonts w:hint="default" w:ascii="Times New Roman" w:hAnsi="Times New Roman" w:eastAsia="宋体" w:cs="Times New Roman"/>
          <w:b/>
          <w:bCs/>
          <w:kern w:val="0"/>
          <w:sz w:val="48"/>
          <w:szCs w:val="48"/>
        </w:rPr>
        <w:t xml:space="preserve">  </w:t>
      </w:r>
      <w:r>
        <w:rPr>
          <w:rFonts w:hint="eastAsia" w:ascii="宋体" w:hAnsi="宋体" w:eastAsia="宋体" w:cs="宋体"/>
          <w:b/>
          <w:bCs/>
          <w:kern w:val="0"/>
          <w:sz w:val="48"/>
          <w:szCs w:val="48"/>
        </w:rPr>
        <w:t>录</w:t>
      </w:r>
    </w:p>
    <w:p w14:paraId="468A2A0F">
      <w:pPr>
        <w:spacing w:before="0" w:beforeAutospacing="1" w:after="0" w:afterAutospacing="1" w:line="360" w:lineRule="auto"/>
        <w:jc w:val="both"/>
        <w:rPr>
          <w:rFonts w:hint="eastAsia" w:ascii="宋体" w:hAnsi="宋体" w:eastAsia="宋体" w:cs="宋体"/>
          <w:kern w:val="0"/>
          <w:sz w:val="24"/>
          <w:szCs w:val="24"/>
        </w:rPr>
      </w:pPr>
      <w:r>
        <w:rPr>
          <w:rFonts w:hint="eastAsia" w:ascii="黑体" w:hAnsi="宋体" w:eastAsia="黑体" w:cs="黑体"/>
          <w:kern w:val="0"/>
          <w:sz w:val="32"/>
          <w:szCs w:val="32"/>
        </w:rPr>
        <w:t>第一部分 单位概况</w:t>
      </w:r>
    </w:p>
    <w:p w14:paraId="21FFA172">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一、主要职能、职责</w:t>
      </w:r>
    </w:p>
    <w:p w14:paraId="5A56D684">
      <w:pPr>
        <w:spacing w:before="6" w:beforeAutospacing="0" w:after="120" w:afterAutospacing="0"/>
        <w:ind w:left="0" w:right="1670"/>
        <w:jc w:val="both"/>
        <w:rPr>
          <w:rFonts w:hint="eastAsia" w:ascii="宋体" w:hAnsi="宋体" w:eastAsia="宋体" w:cs="宋体"/>
          <w:kern w:val="0"/>
          <w:sz w:val="24"/>
          <w:szCs w:val="24"/>
        </w:rPr>
      </w:pPr>
      <w:r>
        <w:rPr>
          <w:rFonts w:hint="eastAsia" w:ascii="宋体" w:hAnsi="宋体" w:eastAsia="宋体" w:cs="宋体"/>
          <w:kern w:val="0"/>
          <w:sz w:val="32"/>
          <w:szCs w:val="32"/>
        </w:rPr>
        <w:t>二、单位机构设置及决算单位构成情况</w:t>
      </w:r>
    </w:p>
    <w:p w14:paraId="631A184B">
      <w:pPr>
        <w:spacing w:before="0" w:beforeAutospacing="1" w:after="0" w:afterAutospacing="1" w:line="360" w:lineRule="auto"/>
        <w:jc w:val="both"/>
        <w:rPr>
          <w:rFonts w:hint="eastAsia" w:ascii="宋体" w:hAnsi="宋体" w:eastAsia="宋体" w:cs="宋体"/>
          <w:kern w:val="0"/>
          <w:sz w:val="24"/>
          <w:szCs w:val="24"/>
        </w:rPr>
      </w:pPr>
      <w:r>
        <w:rPr>
          <w:rFonts w:hint="eastAsia" w:ascii="黑体" w:hAnsi="宋体" w:eastAsia="黑体" w:cs="黑体"/>
          <w:kern w:val="0"/>
          <w:sz w:val="32"/>
          <w:szCs w:val="32"/>
        </w:rPr>
        <w:t>第二部分 2022年度单位决算情况说明</w:t>
      </w:r>
    </w:p>
    <w:p w14:paraId="7C228946">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一、收入支出决算总体情况说明</w:t>
      </w:r>
    </w:p>
    <w:p w14:paraId="3D6C4C9C">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二、收入决算情况说明</w:t>
      </w:r>
    </w:p>
    <w:p w14:paraId="1496908D">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三、支出决算情况说明</w:t>
      </w:r>
    </w:p>
    <w:p w14:paraId="1F3C7D57">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四、财政拨款收入支出决算总体情况说明</w:t>
      </w:r>
    </w:p>
    <w:p w14:paraId="4F878D5F">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五、一般公共预算支出决算情况说明</w:t>
      </w:r>
    </w:p>
    <w:p w14:paraId="00A3BC12">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六、一般公共预算基本支出决算情况说明</w:t>
      </w:r>
    </w:p>
    <w:p w14:paraId="254683A2">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七、一般公共预算项目支出决算情况说明</w:t>
      </w:r>
    </w:p>
    <w:p w14:paraId="653BE776">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八、财政拨款</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三公</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经费支出决算情况说明</w:t>
      </w:r>
    </w:p>
    <w:p w14:paraId="673DF145">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九、政府性基金预算财政拨款支出决算情况说明</w:t>
      </w:r>
    </w:p>
    <w:p w14:paraId="56DA07FF">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十、国有资本经营预算财政拨款支出决算情况说明</w:t>
      </w:r>
    </w:p>
    <w:p w14:paraId="63E507C8">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十一、项目支出决算情况说明</w:t>
      </w:r>
    </w:p>
    <w:p w14:paraId="77733433">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十二、机构运行经费支出决算情况说明</w:t>
      </w:r>
    </w:p>
    <w:p w14:paraId="274C1FB2">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十三、政府采购支出决算情况说明</w:t>
      </w:r>
    </w:p>
    <w:p w14:paraId="3A6AE72D">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十四、国有资产占用情况说明</w:t>
      </w:r>
    </w:p>
    <w:p w14:paraId="3163E861">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十五、预算绩效情况说明</w:t>
      </w:r>
    </w:p>
    <w:p w14:paraId="0A81BBEB">
      <w:pPr>
        <w:spacing w:before="0" w:beforeAutospacing="1" w:after="0" w:afterAutospacing="1" w:line="360" w:lineRule="auto"/>
        <w:jc w:val="both"/>
        <w:rPr>
          <w:rFonts w:hint="eastAsia" w:ascii="宋体" w:hAnsi="宋体" w:eastAsia="宋体" w:cs="宋体"/>
          <w:kern w:val="0"/>
          <w:sz w:val="24"/>
          <w:szCs w:val="24"/>
        </w:rPr>
      </w:pPr>
      <w:r>
        <w:rPr>
          <w:rFonts w:hint="eastAsia" w:ascii="黑体" w:hAnsi="宋体" w:eastAsia="黑体" w:cs="黑体"/>
          <w:kern w:val="0"/>
          <w:sz w:val="32"/>
          <w:szCs w:val="32"/>
        </w:rPr>
        <w:t>第三部分 名词解释</w:t>
      </w:r>
    </w:p>
    <w:p w14:paraId="271F51C7">
      <w:pPr>
        <w:spacing w:before="0" w:beforeAutospacing="1" w:after="0" w:afterAutospacing="1" w:line="600" w:lineRule="atLeast"/>
        <w:jc w:val="both"/>
        <w:rPr>
          <w:rFonts w:hint="eastAsia" w:ascii="宋体" w:hAnsi="宋体" w:eastAsia="宋体" w:cs="宋体"/>
          <w:kern w:val="0"/>
          <w:sz w:val="24"/>
          <w:szCs w:val="24"/>
        </w:rPr>
      </w:pPr>
      <w:r>
        <w:rPr>
          <w:rFonts w:hint="eastAsia" w:ascii="黑体" w:hAnsi="宋体" w:eastAsia="黑体" w:cs="黑体"/>
          <w:kern w:val="0"/>
          <w:sz w:val="32"/>
          <w:szCs w:val="32"/>
        </w:rPr>
        <w:t>第四部分 决算公开联系方式及信息反馈渠道</w:t>
      </w:r>
    </w:p>
    <w:p w14:paraId="4ACC5940">
      <w:pPr>
        <w:spacing w:before="0" w:beforeAutospacing="1" w:after="0" w:afterAutospacing="1" w:line="360" w:lineRule="auto"/>
        <w:jc w:val="both"/>
        <w:rPr>
          <w:rFonts w:hint="eastAsia" w:ascii="宋体" w:hAnsi="宋体" w:eastAsia="宋体" w:cs="宋体"/>
          <w:kern w:val="0"/>
          <w:sz w:val="24"/>
          <w:szCs w:val="24"/>
        </w:rPr>
      </w:pPr>
      <w:r>
        <w:rPr>
          <w:rFonts w:hint="eastAsia" w:ascii="黑体" w:hAnsi="宋体" w:eastAsia="黑体" w:cs="黑体"/>
          <w:kern w:val="0"/>
          <w:sz w:val="32"/>
          <w:szCs w:val="32"/>
        </w:rPr>
        <w:t>第五部分 2022年度单位决算表</w:t>
      </w:r>
    </w:p>
    <w:p w14:paraId="3B4441CE">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一、收入支出决算总表</w:t>
      </w:r>
    </w:p>
    <w:p w14:paraId="6D853C36">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二、收入决算表</w:t>
      </w:r>
    </w:p>
    <w:p w14:paraId="2B5152CA">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三、支出决算表</w:t>
      </w:r>
    </w:p>
    <w:p w14:paraId="67C2C305">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四、财政拨款收入支出决算总表</w:t>
      </w:r>
    </w:p>
    <w:p w14:paraId="5F200BF1">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五、项目收入支出决算表</w:t>
      </w:r>
    </w:p>
    <w:p w14:paraId="399A703C">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六、一般公共预算财政拨款支出决算表</w:t>
      </w:r>
    </w:p>
    <w:p w14:paraId="7D770E16">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kern w:val="0"/>
          <w:sz w:val="32"/>
          <w:szCs w:val="32"/>
        </w:rPr>
        <w:t>七、一般公共预算财政拨款基本支出决算明细表</w:t>
      </w:r>
    </w:p>
    <w:p w14:paraId="1E006FD7">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color w:val="000000"/>
          <w:kern w:val="0"/>
          <w:sz w:val="32"/>
          <w:szCs w:val="32"/>
        </w:rPr>
        <w:t>八、一般公共预算财政拨款项目支出决算明细表</w:t>
      </w:r>
    </w:p>
    <w:p w14:paraId="1D3999CD">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color w:val="000000"/>
          <w:kern w:val="0"/>
          <w:sz w:val="32"/>
          <w:szCs w:val="32"/>
        </w:rPr>
        <w:t>九、政府性基金预算财政拨款收入支出决算表</w:t>
      </w:r>
    </w:p>
    <w:p w14:paraId="20B247E0">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color w:val="000000"/>
          <w:kern w:val="0"/>
          <w:sz w:val="32"/>
          <w:szCs w:val="32"/>
        </w:rPr>
        <w:t>十、国有资本经营预算财政拨款支出决算表</w:t>
      </w:r>
    </w:p>
    <w:p w14:paraId="6A585297">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color w:val="000000"/>
          <w:kern w:val="0"/>
          <w:sz w:val="32"/>
          <w:szCs w:val="32"/>
        </w:rPr>
        <w:t>十一、财政拨款</w:t>
      </w:r>
      <w:r>
        <w:rPr>
          <w:rFonts w:hint="default" w:ascii="Times New Roman" w:hAnsi="Times New Roman" w:eastAsia="宋体" w:cs="Times New Roman"/>
          <w:color w:val="000000"/>
          <w:kern w:val="0"/>
          <w:sz w:val="32"/>
          <w:szCs w:val="32"/>
        </w:rPr>
        <w:t>“</w:t>
      </w:r>
      <w:r>
        <w:rPr>
          <w:rFonts w:hint="eastAsia" w:ascii="宋体" w:hAnsi="宋体" w:eastAsia="宋体" w:cs="宋体"/>
          <w:color w:val="000000"/>
          <w:kern w:val="0"/>
          <w:sz w:val="32"/>
          <w:szCs w:val="32"/>
        </w:rPr>
        <w:t>三公</w:t>
      </w:r>
      <w:r>
        <w:rPr>
          <w:rFonts w:hint="default" w:ascii="Times New Roman" w:hAnsi="Times New Roman" w:eastAsia="宋体" w:cs="Times New Roman"/>
          <w:color w:val="000000"/>
          <w:kern w:val="0"/>
          <w:sz w:val="32"/>
          <w:szCs w:val="32"/>
        </w:rPr>
        <w:t>”</w:t>
      </w:r>
      <w:r>
        <w:rPr>
          <w:rFonts w:hint="eastAsia" w:ascii="宋体" w:hAnsi="宋体" w:eastAsia="宋体" w:cs="宋体"/>
          <w:color w:val="000000"/>
          <w:kern w:val="0"/>
          <w:sz w:val="32"/>
          <w:szCs w:val="32"/>
        </w:rPr>
        <w:t>经费支出决算表</w:t>
      </w:r>
    </w:p>
    <w:p w14:paraId="78F201C6">
      <w:pPr>
        <w:spacing w:before="0" w:beforeAutospacing="1" w:after="0" w:afterAutospacing="1" w:line="360" w:lineRule="auto"/>
        <w:jc w:val="both"/>
        <w:rPr>
          <w:rFonts w:hint="eastAsia" w:ascii="宋体" w:hAnsi="宋体" w:eastAsia="宋体" w:cs="宋体"/>
          <w:kern w:val="0"/>
          <w:sz w:val="24"/>
          <w:szCs w:val="24"/>
        </w:rPr>
      </w:pPr>
      <w:r>
        <w:rPr>
          <w:rFonts w:hint="eastAsia" w:ascii="宋体" w:hAnsi="宋体" w:eastAsia="宋体" w:cs="宋体"/>
          <w:color w:val="000000"/>
          <w:kern w:val="0"/>
          <w:sz w:val="32"/>
          <w:szCs w:val="32"/>
        </w:rPr>
        <w:t>十二、机构运行经费支出、国有资产占用情况及政府采购支出信息表</w:t>
      </w:r>
    </w:p>
    <w:p w14:paraId="0437FBE3">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4C388521">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7648C620">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07272334">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3A0774AB">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60AB5D36">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768C6D86">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1E9BB7CF">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2974329F">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26BB1018">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5CBBC17A">
      <w:pPr>
        <w:spacing w:before="0" w:beforeAutospacing="0" w:after="120" w:afterAutospacing="0"/>
        <w:ind w:left="420" w:right="0" w:firstLine="420"/>
        <w:jc w:val="both"/>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w:t>
      </w:r>
    </w:p>
    <w:p w14:paraId="4CC38C1F">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18D1BD76">
      <w:pPr>
        <w:spacing w:before="0" w:beforeAutospacing="1" w:after="0" w:afterAutospacing="1" w:line="360" w:lineRule="auto"/>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4CAA5950">
      <w:pPr>
        <w:spacing w:before="0" w:beforeAutospacing="1" w:after="0" w:afterAutospacing="1" w:line="360" w:lineRule="auto"/>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018E6530">
      <w:pPr>
        <w:spacing w:before="0" w:beforeAutospacing="1" w:after="0" w:afterAutospacing="1" w:line="360" w:lineRule="auto"/>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 xml:space="preserve"> </w:t>
      </w:r>
    </w:p>
    <w:p w14:paraId="62400E27">
      <w:pPr>
        <w:pStyle w:val="4"/>
        <w:keepNext/>
        <w:spacing w:line="600" w:lineRule="atLeas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第一部分</w:t>
      </w:r>
      <w:r>
        <w:rPr>
          <w:rFonts w:hint="default" w:ascii="方正小标宋简体" w:hAnsi="方正小标宋简体" w:eastAsia="方正小标宋简体" w:cs="方正小标宋简体"/>
          <w:b/>
          <w:bCs/>
          <w:kern w:val="0"/>
          <w:sz w:val="36"/>
          <w:szCs w:val="36"/>
        </w:rPr>
        <w:t xml:space="preserve">  </w:t>
      </w:r>
      <w:r>
        <w:rPr>
          <w:rFonts w:hint="eastAsia" w:ascii="宋体" w:hAnsi="宋体" w:eastAsia="宋体" w:cs="宋体"/>
          <w:b/>
          <w:bCs/>
          <w:kern w:val="0"/>
          <w:sz w:val="36"/>
          <w:szCs w:val="36"/>
        </w:rPr>
        <w:t>单位概况</w:t>
      </w:r>
    </w:p>
    <w:p w14:paraId="08B35126">
      <w:pPr>
        <w:spacing w:before="0" w:beforeAutospacing="1" w:after="0" w:afterAutospacing="1" w:line="600" w:lineRule="atLeast"/>
        <w:ind w:left="424" w:firstLine="212"/>
        <w:jc w:val="both"/>
        <w:rPr>
          <w:rFonts w:hint="eastAsia" w:ascii="宋体" w:hAnsi="宋体" w:eastAsia="宋体" w:cs="宋体"/>
          <w:kern w:val="0"/>
          <w:sz w:val="24"/>
          <w:szCs w:val="24"/>
        </w:rPr>
      </w:pPr>
      <w:r>
        <w:rPr>
          <w:rFonts w:hint="eastAsia" w:ascii="黑体" w:hAnsi="宋体" w:eastAsia="黑体" w:cs="黑体"/>
          <w:b/>
          <w:bCs/>
          <w:kern w:val="0"/>
          <w:sz w:val="32"/>
          <w:szCs w:val="32"/>
        </w:rPr>
        <w:t>一、主要职能、职责</w:t>
      </w:r>
    </w:p>
    <w:p w14:paraId="3F2AF278">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贯彻执行国家、自治区法律法规、规章，落实自治区关于人力资源和社会保障方面的政策规定。拟订鄂尔多斯市人力资源和社会保障事业发展规划、方案等政策，并组织实施和监督检查。</w:t>
      </w:r>
    </w:p>
    <w:p w14:paraId="690ED33D">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拟订鄂尔多斯市人力资源开发规划政策，推进人才战略实施。拟订并组织实施全市人力资源市场发展规划和人力资源流动政策，建立全市统一规范的人力资源市场，促进人力资源合理流动、有效配置。</w:t>
      </w:r>
    </w:p>
    <w:p w14:paraId="70A7DBFA">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执行统筹城乡的就业发展规划和政策，拟订鄂尔多斯市城乡就业发展规划等政策，完善公共就业服务体系。牵头落实高校毕业生就业政策。牵头拟订各类人才培养、引进、使用、评价、激励政策并组织落实。组织落实职业资格制度的相关政策。统筹推进落实面向城乡劳动者的职业培训制度。组织落实就业援助制度。</w:t>
      </w:r>
    </w:p>
    <w:p w14:paraId="02F505BC">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贯彻落实城乡社会保险及其补充保险政策，拟订全市城乡社会保险及其补充保险标准并监督实施。贯彻落实机关企事业单位基本养老保险政策。贯彻落实社会保险及其补充保险基金监督管理办法。贯彻落实社会保障基金投资相关政策。编制全市相关社会保险基金预决算草案。会同有关部门实施全民参保计划。</w:t>
      </w:r>
    </w:p>
    <w:p w14:paraId="7E97FB2F">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负责全市就业、失业和相关社会保险基金预测预警和信息引导，拟订应对预案，实施预防、调节和控制，保持就业形势稳定和相关社会保险基金总体收支平衡。</w:t>
      </w:r>
    </w:p>
    <w:p w14:paraId="225B50AA">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统筹实施劳动人事争议调解仲裁制度和劳动关系政策，完善劳动关系协调机制，实施职工工作时间、休息休假和假期制度，贯彻执行消除非法使用童工政策和女工、未成年工的特殊劳动保护政策。组织实施劳动保障监察，协调劳动者维权工作，依法查处重大案件。</w:t>
      </w:r>
    </w:p>
    <w:p w14:paraId="68C69B23">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组织指导全市事业单位人事制度改革，贯彻落实事业单位人员和机关工勤人员管理政策。负责全市专业技术人才队伍建设的综合管理工作。贯彻落实专业技术人员管理和继续教育政策，牵头推进深化职称制度改革工作。贯彻落实吸引国（境）外专家、留学人员来市（回市）工作或定居政策。负责高层次专业技术人才选拔和培养工作，健全博士后管理机制。</w:t>
      </w:r>
    </w:p>
    <w:p w14:paraId="0C2316B5">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会同有关部门贯彻落实国家、自治区表彰奖励制度，拟订全市表彰奖励制度，综合管理表彰奖励工作，承担全市评比达标表彰工作。</w:t>
      </w:r>
    </w:p>
    <w:p w14:paraId="37A16AF7">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会同有关部门贯彻落实事业单位人员工资收入分配政策，实施企事业单位工作人员工资决定、正常增长和支付保障机制。贯彻执行国家、自治区企事业单位人员福利和离退休政策。</w:t>
      </w:r>
    </w:p>
    <w:p w14:paraId="50A35A9D">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会同有关部门贯彻落实农牧民工综合性政策和规划，推动农牧民工相关政策的落实，协调解决重点难点问题，维护农牧民工合法权益。</w:t>
      </w:r>
    </w:p>
    <w:p w14:paraId="3210F408">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负责市本级劳动保障监察领域行政执法工作，查处全市性、跨旗区违法行为，办理大案要案。指导、监督管理旗区劳动保障监察领域行政执法工作。</w:t>
      </w:r>
    </w:p>
    <w:p w14:paraId="1813344C">
      <w:pPr>
        <w:adjustRightInd w:val="0"/>
        <w:snapToGrid w:val="0"/>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完成市委、市人民政府交办的其他任务。</w:t>
      </w:r>
    </w:p>
    <w:p w14:paraId="5802A3CD">
      <w:pPr>
        <w:spacing w:before="0" w:beforeAutospacing="1" w:after="0" w:afterAutospacing="1" w:line="600" w:lineRule="atLeast"/>
        <w:ind w:left="424" w:firstLine="212"/>
        <w:jc w:val="both"/>
        <w:rPr>
          <w:rFonts w:hint="eastAsia" w:ascii="宋体" w:hAnsi="宋体" w:eastAsia="宋体" w:cs="宋体"/>
          <w:kern w:val="0"/>
          <w:sz w:val="24"/>
          <w:szCs w:val="24"/>
        </w:rPr>
      </w:pPr>
      <w:r>
        <w:rPr>
          <w:rFonts w:hint="eastAsia" w:ascii="黑体" w:hAnsi="宋体" w:eastAsia="黑体" w:cs="黑体"/>
          <w:b/>
          <w:bCs/>
          <w:kern w:val="0"/>
          <w:sz w:val="32"/>
          <w:szCs w:val="32"/>
        </w:rPr>
        <w:t>二、单位机构设置及决算单位构成情况</w:t>
      </w:r>
    </w:p>
    <w:p w14:paraId="14AD6A80">
      <w:pPr>
        <w:autoSpaceDE w:val="0"/>
        <w:autoSpaceDN w:val="0"/>
        <w:spacing w:before="100" w:beforeAutospacing="0" w:after="100" w:afterAutospacing="0" w:line="580" w:lineRule="atLeast"/>
        <w:ind w:left="0" w:right="0" w:firstLine="600"/>
        <w:rPr>
          <w:rFonts w:hint="eastAsia" w:ascii="宋体" w:hAnsi="宋体" w:eastAsia="宋体" w:cs="宋体"/>
          <w:kern w:val="0"/>
          <w:sz w:val="32"/>
          <w:szCs w:val="32"/>
        </w:rPr>
      </w:pPr>
      <w:r>
        <w:rPr>
          <w:rFonts w:hint="eastAsia" w:ascii="宋体" w:hAnsi="宋体" w:eastAsia="宋体" w:cs="宋体"/>
          <w:kern w:val="0"/>
          <w:sz w:val="32"/>
          <w:szCs w:val="32"/>
        </w:rPr>
        <w:t>1.根据单位职责分工，本单位内设机构包括办公室、城乡就业服务科、基金和财务管理科、职业培训科、技能人才管理科、创业指导科、事业保险科。本单位无下属单位。</w:t>
      </w:r>
    </w:p>
    <w:p w14:paraId="5E6C2ADD">
      <w:pPr>
        <w:autoSpaceDE w:val="0"/>
        <w:autoSpaceDN w:val="0"/>
        <w:spacing w:before="100" w:beforeAutospacing="0" w:after="100" w:afterAutospacing="0" w:line="580" w:lineRule="atLeast"/>
        <w:ind w:left="0" w:right="0" w:firstLine="600"/>
        <w:rPr>
          <w:rFonts w:hint="eastAsia" w:ascii="宋体" w:hAnsi="宋体" w:eastAsia="宋体" w:cs="宋体"/>
          <w:kern w:val="0"/>
          <w:sz w:val="32"/>
          <w:szCs w:val="32"/>
        </w:rPr>
      </w:pPr>
      <w:r>
        <w:rPr>
          <w:rFonts w:hint="eastAsia" w:ascii="宋体" w:hAnsi="宋体" w:eastAsia="宋体" w:cs="宋体"/>
          <w:kern w:val="0"/>
          <w:sz w:val="32"/>
          <w:szCs w:val="32"/>
        </w:rPr>
        <w:t>2.从决算单位构成看，纳入本单位2022年度部门汇总决算编制范围的预算单位共计1家，详细情况见表：</w:t>
      </w:r>
    </w:p>
    <w:tbl>
      <w:tblPr>
        <w:tblStyle w:val="14"/>
        <w:tblW w:w="88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35"/>
        <w:gridCol w:w="5410"/>
        <w:gridCol w:w="2473"/>
      </w:tblGrid>
      <w:tr w14:paraId="0006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935"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14:paraId="43008E02">
            <w:pPr>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序号</w:t>
            </w:r>
          </w:p>
        </w:tc>
        <w:tc>
          <w:tcPr>
            <w:tcW w:w="5410" w:type="dxa"/>
            <w:tcBorders>
              <w:top w:val="single" w:color="auto" w:sz="8" w:space="0"/>
              <w:left w:val="nil"/>
              <w:bottom w:val="single" w:color="auto" w:sz="8" w:space="0"/>
              <w:right w:val="single" w:color="auto" w:sz="8" w:space="0"/>
            </w:tcBorders>
            <w:shd w:val="clear"/>
            <w:tcMar>
              <w:left w:w="108" w:type="dxa"/>
              <w:right w:w="108" w:type="dxa"/>
            </w:tcMar>
            <w:vAlign w:val="top"/>
          </w:tcPr>
          <w:p w14:paraId="3DE30E05">
            <w:pPr>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单位名称</w:t>
            </w:r>
          </w:p>
        </w:tc>
        <w:tc>
          <w:tcPr>
            <w:tcW w:w="2473" w:type="dxa"/>
            <w:tcBorders>
              <w:top w:val="single" w:color="auto" w:sz="8" w:space="0"/>
              <w:left w:val="nil"/>
              <w:bottom w:val="single" w:color="auto" w:sz="8" w:space="0"/>
              <w:right w:val="single" w:color="auto" w:sz="8" w:space="0"/>
            </w:tcBorders>
            <w:shd w:val="clear"/>
            <w:tcMar>
              <w:left w:w="108" w:type="dxa"/>
              <w:right w:w="108" w:type="dxa"/>
            </w:tcMar>
            <w:vAlign w:val="top"/>
          </w:tcPr>
          <w:p w14:paraId="138489A9">
            <w:pPr>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color w:val="000000"/>
                <w:kern w:val="0"/>
                <w:sz w:val="32"/>
                <w:szCs w:val="32"/>
                <w:bdr w:val="none" w:color="auto" w:sz="0" w:space="0"/>
              </w:rPr>
              <w:t>单位性质</w:t>
            </w:r>
          </w:p>
        </w:tc>
      </w:tr>
      <w:tr w14:paraId="73882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2" w:hRule="atLeast"/>
        </w:trPr>
        <w:tc>
          <w:tcPr>
            <w:tcW w:w="935" w:type="dxa"/>
            <w:tcBorders>
              <w:top w:val="nil"/>
              <w:left w:val="single" w:color="auto" w:sz="8" w:space="0"/>
              <w:bottom w:val="single" w:color="auto" w:sz="8" w:space="0"/>
              <w:right w:val="single" w:color="auto" w:sz="8" w:space="0"/>
            </w:tcBorders>
            <w:shd w:val="clear"/>
            <w:tcMar>
              <w:left w:w="108" w:type="dxa"/>
              <w:right w:w="108" w:type="dxa"/>
            </w:tcMar>
            <w:vAlign w:val="top"/>
          </w:tcPr>
          <w:p w14:paraId="207A05E2">
            <w:pPr>
              <w:autoSpaceDE w:val="0"/>
              <w:autoSpaceDN w:val="0"/>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1</w:t>
            </w:r>
          </w:p>
        </w:tc>
        <w:tc>
          <w:tcPr>
            <w:tcW w:w="5410" w:type="dxa"/>
            <w:tcBorders>
              <w:top w:val="nil"/>
              <w:left w:val="nil"/>
              <w:bottom w:val="single" w:color="auto" w:sz="8" w:space="0"/>
              <w:right w:val="single" w:color="auto" w:sz="8" w:space="0"/>
            </w:tcBorders>
            <w:shd w:val="clear"/>
            <w:tcMar>
              <w:left w:w="108" w:type="dxa"/>
              <w:right w:w="108" w:type="dxa"/>
            </w:tcMar>
            <w:vAlign w:val="top"/>
          </w:tcPr>
          <w:p w14:paraId="4C6DA29A">
            <w:pPr>
              <w:autoSpaceDE w:val="0"/>
              <w:autoSpaceDN w:val="0"/>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鄂尔多斯市人力资源和社会保障局（本级）</w:t>
            </w:r>
          </w:p>
        </w:tc>
        <w:tc>
          <w:tcPr>
            <w:tcW w:w="2473" w:type="dxa"/>
            <w:tcBorders>
              <w:top w:val="nil"/>
              <w:left w:val="nil"/>
              <w:bottom w:val="single" w:color="auto" w:sz="8" w:space="0"/>
              <w:right w:val="single" w:color="auto" w:sz="8" w:space="0"/>
            </w:tcBorders>
            <w:shd w:val="clear"/>
            <w:tcMar>
              <w:left w:w="108" w:type="dxa"/>
              <w:right w:w="108" w:type="dxa"/>
            </w:tcMar>
            <w:vAlign w:val="top"/>
          </w:tcPr>
          <w:p w14:paraId="13884878">
            <w:pPr>
              <w:autoSpaceDE w:val="0"/>
              <w:autoSpaceDN w:val="0"/>
              <w:spacing w:before="0" w:beforeAutospacing="1" w:after="0" w:afterAutospacing="1"/>
              <w:jc w:val="center"/>
              <w:rPr>
                <w:rFonts w:hint="eastAsia" w:ascii="宋体" w:hAnsi="宋体" w:eastAsia="宋体" w:cs="宋体"/>
                <w:kern w:val="0"/>
                <w:sz w:val="32"/>
                <w:szCs w:val="32"/>
                <w:bdr w:val="none" w:color="auto" w:sz="0" w:space="0"/>
              </w:rPr>
            </w:pPr>
            <w:r>
              <w:rPr>
                <w:rFonts w:hint="eastAsia" w:ascii="宋体" w:hAnsi="宋体" w:eastAsia="宋体" w:cs="宋体"/>
                <w:kern w:val="0"/>
                <w:sz w:val="32"/>
                <w:szCs w:val="32"/>
                <w:bdr w:val="none" w:color="auto" w:sz="0" w:space="0"/>
              </w:rPr>
              <w:t>财政拨款的行政单位</w:t>
            </w:r>
          </w:p>
        </w:tc>
      </w:tr>
    </w:tbl>
    <w:p w14:paraId="709A6A07">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三、</w:t>
      </w:r>
      <w:r>
        <w:rPr>
          <w:rFonts w:hint="eastAsia" w:ascii="宋体" w:hAnsi="宋体" w:eastAsia="宋体" w:cs="宋体"/>
          <w:b/>
          <w:bCs/>
          <w:kern w:val="0"/>
          <w:sz w:val="32"/>
          <w:szCs w:val="32"/>
        </w:rPr>
        <w:t>2022</w:t>
      </w:r>
      <w:r>
        <w:rPr>
          <w:rFonts w:hint="eastAsia" w:ascii="黑体" w:hAnsi="宋体" w:eastAsia="黑体" w:cs="黑体"/>
          <w:b/>
          <w:bCs/>
          <w:kern w:val="0"/>
          <w:sz w:val="32"/>
          <w:szCs w:val="32"/>
        </w:rPr>
        <w:t>年度单位主要工作完成情况</w:t>
      </w:r>
    </w:p>
    <w:p w14:paraId="3BC7A597">
      <w:pPr>
        <w:keepNext w:val="0"/>
        <w:keepLines w:val="0"/>
        <w:widowControl w:val="0"/>
        <w:suppressLineNumbers w:val="0"/>
        <w:autoSpaceDE w:val="0"/>
        <w:autoSpaceDN/>
        <w:spacing w:line="560" w:lineRule="exact"/>
        <w:ind w:left="0" w:firstLine="640" w:firstLineChars="200"/>
        <w:rPr>
          <w:rFonts w:hint="eastAsia" w:ascii="宋体" w:hAnsi="宋体" w:eastAsia="宋体" w:cs="宋体"/>
          <w:kern w:val="0"/>
          <w:sz w:val="32"/>
          <w:szCs w:val="32"/>
        </w:rPr>
      </w:pPr>
      <w:r>
        <w:rPr>
          <w:rFonts w:hint="eastAsia" w:ascii="黑体" w:hAnsi="宋体" w:eastAsia="黑体" w:cs="黑体"/>
          <w:kern w:val="0"/>
          <w:sz w:val="32"/>
          <w:szCs w:val="32"/>
        </w:rPr>
        <w:t>一、凝心聚力、多措并举，圆满完成2022年各项目标任务</w:t>
      </w:r>
    </w:p>
    <w:p w14:paraId="6F0776E7">
      <w:pPr>
        <w:keepNext w:val="0"/>
        <w:keepLines w:val="0"/>
        <w:widowControl w:val="0"/>
        <w:suppressLineNumbers w:val="0"/>
        <w:autoSpaceDE w:val="0"/>
        <w:autoSpaceDN/>
        <w:spacing w:line="560"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2022年，全市人社系统深入贯彻落实党中央、国务院和自治区党委政府的决策部署，认真落实疫情要防住、经济要稳住、发展要安全的总体要求，在市委市政府的坚强领导下，聚焦人民群众所需所盼，着力转作风、强举措、提效能，全面从严治党持续深入，人社队伍思</w:t>
      </w:r>
      <w:r>
        <w:rPr>
          <w:rFonts w:hint="eastAsia" w:ascii="宋体" w:hAnsi="宋体" w:eastAsia="宋体" w:cs="宋体"/>
          <w:kern w:val="0"/>
          <w:sz w:val="32"/>
          <w:szCs w:val="32"/>
          <w:shd w:val="clear" w:fill="FFFFFF"/>
        </w:rPr>
        <w:t>想观念不断解放，</w:t>
      </w:r>
      <w:r>
        <w:rPr>
          <w:rFonts w:hint="eastAsia" w:ascii="宋体" w:hAnsi="宋体" w:eastAsia="宋体" w:cs="宋体"/>
          <w:kern w:val="0"/>
          <w:sz w:val="32"/>
          <w:szCs w:val="32"/>
        </w:rPr>
        <w:t>全市就业大局稳中向好，</w:t>
      </w:r>
      <w:r>
        <w:rPr>
          <w:rFonts w:hint="eastAsia" w:ascii="宋体" w:hAnsi="宋体" w:eastAsia="宋体" w:cs="宋体"/>
          <w:kern w:val="0"/>
          <w:sz w:val="32"/>
          <w:szCs w:val="32"/>
          <w:shd w:val="clear" w:fill="FFFFFF"/>
        </w:rPr>
        <w:t>人才工作质效双升，社会保障体系持续完善</w:t>
      </w:r>
      <w:r>
        <w:rPr>
          <w:rFonts w:hint="eastAsia" w:ascii="宋体" w:hAnsi="宋体" w:eastAsia="宋体" w:cs="宋体"/>
          <w:kern w:val="0"/>
          <w:sz w:val="32"/>
          <w:szCs w:val="32"/>
        </w:rPr>
        <w:t>，劳动关系更加和谐，圆满完成全年各项工作任务，为全市经济社会高质量发展提供了坚实的民生保障。</w:t>
      </w:r>
    </w:p>
    <w:p w14:paraId="5A6772C7">
      <w:pPr>
        <w:keepNext w:val="0"/>
        <w:keepLines w:val="0"/>
        <w:widowControl w:val="0"/>
        <w:suppressLineNumbers w:val="0"/>
        <w:autoSpaceDE w:val="0"/>
        <w:autoSpaceDN/>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一是全面从严治党持续深入。贯彻落实新时代党的建设总要求，深入学习领会党的二十大精神，常态化开展党史学习教育，持续增强“四个意识”、坚定“四个自信”、坚决做到“两个维护”。严格落实意识形态工作责任制，铸牢中华民族共同体意识，干部职工政治判断力、政治领悟力、政治执行力不断提高。围绕党的二十大、共青团成立100周年等主题，开展主题党日活动，干部职工向心力、凝聚力持续提升。全面落实党风廉政建设责任制，集中治理党内政治生活庸俗化交易化问题，清廉人社建设严实深细，全面从严治党不断加强。</w:t>
      </w:r>
    </w:p>
    <w:p w14:paraId="085F628C">
      <w:pPr>
        <w:keepNext w:val="0"/>
        <w:keepLines w:val="0"/>
        <w:widowControl w:val="0"/>
        <w:suppressLineNumbers w:val="0"/>
        <w:autoSpaceDE w:val="0"/>
        <w:autoSpaceDN/>
        <w:spacing w:line="560" w:lineRule="exac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二是就业创业有力推动。采取抓稳岗、提技能、扶创业等多项措施稳企业、保岗位、促就业，全市实现新增城镇就业1.7万人，企业用工充足，群众有业可就。组织开展有特色、覆盖广的技能培训，全年开展补贴性职业技能培训4.5万人次。加强农牧民就业帮扶，实现转移就业8.8万人，采取“免申即享”的方式，为企业返还援企稳岗资金1.6亿元，切实减轻企业负担。</w:t>
      </w:r>
      <w:r>
        <w:rPr>
          <w:rFonts w:hint="eastAsia" w:ascii="宋体" w:hAnsi="宋体" w:eastAsia="宋体" w:cs="宋体"/>
          <w:kern w:val="2"/>
          <w:sz w:val="32"/>
          <w:szCs w:val="32"/>
        </w:rPr>
        <w:t>支持创业园和孵化基地建设，发放创业担保贴息贷款1亿元，</w:t>
      </w:r>
      <w:r>
        <w:rPr>
          <w:rFonts w:hint="eastAsia" w:ascii="宋体" w:hAnsi="宋体" w:eastAsia="宋体" w:cs="宋体"/>
          <w:kern w:val="0"/>
          <w:sz w:val="32"/>
          <w:szCs w:val="32"/>
        </w:rPr>
        <w:t>有效缓解了</w:t>
      </w:r>
      <w:r>
        <w:rPr>
          <w:rFonts w:hint="eastAsia" w:ascii="宋体" w:hAnsi="宋体" w:eastAsia="宋体" w:cs="宋体"/>
          <w:kern w:val="2"/>
          <w:sz w:val="32"/>
          <w:szCs w:val="32"/>
        </w:rPr>
        <w:t>创业场地难、资金难和起步难问题。</w:t>
      </w:r>
      <w:r>
        <w:rPr>
          <w:rFonts w:hint="eastAsia" w:ascii="宋体" w:hAnsi="宋体" w:eastAsia="宋体" w:cs="宋体"/>
          <w:kern w:val="0"/>
          <w:sz w:val="32"/>
          <w:szCs w:val="32"/>
        </w:rPr>
        <w:t>在市内高校全部设立了就业服务工作站，组织专场招聘会100多场，多渠道促进高校毕业生就业或落实就业去向1.42万人。</w:t>
      </w:r>
    </w:p>
    <w:p w14:paraId="7C1E7D92">
      <w:pPr>
        <w:keepNext w:val="0"/>
        <w:keepLines w:val="0"/>
        <w:widowControl w:val="0"/>
        <w:suppressLineNumbers w:val="0"/>
        <w:autoSpaceDE w:val="0"/>
        <w:autoSpaceDN/>
        <w:spacing w:line="560" w:lineRule="exact"/>
        <w:ind w:left="0" w:firstLine="640"/>
        <w:rPr>
          <w:rFonts w:hint="eastAsia" w:ascii="宋体" w:hAnsi="宋体" w:eastAsia="宋体" w:cs="宋体"/>
          <w:kern w:val="0"/>
          <w:sz w:val="32"/>
          <w:szCs w:val="32"/>
        </w:rPr>
      </w:pPr>
      <w:r>
        <w:rPr>
          <w:rFonts w:hint="eastAsia" w:ascii="宋体" w:hAnsi="宋体" w:eastAsia="宋体" w:cs="宋体"/>
          <w:kern w:val="0"/>
          <w:sz w:val="32"/>
          <w:szCs w:val="32"/>
        </w:rPr>
        <w:t>三是人才工作提质增效。注重顶层设计，出台《鄂尔多斯市人才安居保障实施办法》等7个配套办法，人才政策“四梁八柱”配套落实体系基本形成。坚持引育留用并举，为企事业单位引进人才1598</w:t>
      </w:r>
      <w:r>
        <w:rPr>
          <w:rFonts w:hint="eastAsia" w:ascii="宋体" w:hAnsi="宋体" w:eastAsia="宋体" w:cs="宋体"/>
          <w:kern w:val="0"/>
          <w:sz w:val="32"/>
          <w:szCs w:val="32"/>
          <w:shd w:val="clear" w:fill="FFFFFF"/>
        </w:rPr>
        <w:t>人；23人获评二级专业技术职称，为历年最多；组织评选10个产业创新创业人才团队，滚动支持8个人才团队，4家企业获自治区高层次人才引育奖励；参加全区首届职业技能大赛，获得6金7银6铜的优异成绩。人才载体建设实现“两新、两先”，</w:t>
      </w:r>
      <w:r>
        <w:rPr>
          <w:rFonts w:hint="eastAsia" w:ascii="宋体" w:hAnsi="宋体" w:eastAsia="宋体" w:cs="宋体"/>
          <w:b/>
          <w:bCs/>
          <w:kern w:val="0"/>
          <w:sz w:val="32"/>
          <w:szCs w:val="32"/>
          <w:shd w:val="clear" w:fill="FFFFFF"/>
        </w:rPr>
        <w:t>新</w:t>
      </w:r>
      <w:r>
        <w:rPr>
          <w:rFonts w:hint="eastAsia" w:ascii="宋体" w:hAnsi="宋体" w:eastAsia="宋体" w:cs="宋体"/>
          <w:kern w:val="0"/>
          <w:sz w:val="32"/>
          <w:szCs w:val="32"/>
          <w:shd w:val="clear" w:fill="FFFFFF"/>
        </w:rPr>
        <w:t>建市级人力资源产业园，</w:t>
      </w:r>
      <w:r>
        <w:rPr>
          <w:rFonts w:hint="eastAsia" w:ascii="宋体" w:hAnsi="宋体" w:eastAsia="宋体" w:cs="宋体"/>
          <w:b/>
          <w:bCs/>
          <w:kern w:val="0"/>
          <w:sz w:val="32"/>
          <w:szCs w:val="32"/>
          <w:shd w:val="clear" w:fill="FFFFFF"/>
        </w:rPr>
        <w:t>新</w:t>
      </w:r>
      <w:r>
        <w:rPr>
          <w:rFonts w:hint="eastAsia" w:ascii="宋体" w:hAnsi="宋体" w:eastAsia="宋体" w:cs="宋体"/>
          <w:kern w:val="0"/>
          <w:sz w:val="32"/>
          <w:szCs w:val="32"/>
          <w:shd w:val="clear" w:fill="FFFFFF"/>
        </w:rPr>
        <w:t>获批博士后科研工作站4家；在全区</w:t>
      </w:r>
      <w:r>
        <w:rPr>
          <w:rFonts w:hint="eastAsia" w:ascii="宋体" w:hAnsi="宋体" w:eastAsia="宋体" w:cs="宋体"/>
          <w:b/>
          <w:bCs/>
          <w:kern w:val="0"/>
          <w:sz w:val="32"/>
          <w:szCs w:val="32"/>
          <w:shd w:val="clear" w:fill="FFFFFF"/>
        </w:rPr>
        <w:t>率先</w:t>
      </w:r>
      <w:r>
        <w:rPr>
          <w:rFonts w:hint="eastAsia" w:ascii="宋体" w:hAnsi="宋体" w:eastAsia="宋体" w:cs="宋体"/>
          <w:kern w:val="0"/>
          <w:sz w:val="32"/>
          <w:szCs w:val="32"/>
          <w:shd w:val="clear" w:fill="FFFFFF"/>
        </w:rPr>
        <w:t>开展市级高技能人才培训基地和技能大师工作室孵化工作，典型做法被全区推广；在全区</w:t>
      </w:r>
      <w:r>
        <w:rPr>
          <w:rFonts w:hint="eastAsia" w:ascii="宋体" w:hAnsi="宋体" w:eastAsia="宋体" w:cs="宋体"/>
          <w:b/>
          <w:bCs/>
          <w:kern w:val="0"/>
          <w:sz w:val="32"/>
          <w:szCs w:val="32"/>
          <w:shd w:val="clear" w:fill="FFFFFF"/>
        </w:rPr>
        <w:t>率先</w:t>
      </w:r>
      <w:r>
        <w:rPr>
          <w:rFonts w:hint="eastAsia" w:ascii="宋体" w:hAnsi="宋体" w:eastAsia="宋体" w:cs="宋体"/>
          <w:kern w:val="0"/>
          <w:sz w:val="32"/>
          <w:szCs w:val="32"/>
          <w:shd w:val="clear" w:fill="FFFFFF"/>
        </w:rPr>
        <w:t>设立15个乡村振兴专家人才工作站，</w:t>
      </w:r>
      <w:r>
        <w:rPr>
          <w:rFonts w:hint="eastAsia" w:ascii="宋体" w:hAnsi="宋体" w:eastAsia="宋体" w:cs="宋体"/>
          <w:kern w:val="2"/>
          <w:sz w:val="32"/>
          <w:szCs w:val="32"/>
        </w:rPr>
        <w:t>专家人才与乡村需求有效对接。</w:t>
      </w:r>
    </w:p>
    <w:p w14:paraId="654B8A37">
      <w:pPr>
        <w:keepNext w:val="0"/>
        <w:keepLines w:val="0"/>
        <w:widowControl w:val="0"/>
        <w:suppressLineNumbers w:val="0"/>
        <w:autoSpaceDE w:val="0"/>
        <w:autoSpaceDN/>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四是社会保障持续强化。</w:t>
      </w:r>
      <w:r>
        <w:rPr>
          <w:rFonts w:hint="eastAsia" w:ascii="宋体" w:hAnsi="宋体" w:eastAsia="宋体" w:cs="宋体"/>
          <w:kern w:val="0"/>
          <w:sz w:val="32"/>
          <w:szCs w:val="32"/>
          <w:shd w:val="clear" w:fill="FFFFFF"/>
        </w:rPr>
        <w:t>精准开展社保提标扩面行动，全市养老、工伤、失业保险参保人数分别达到128.4万人、45.1万人、40.4万人；企业退休人员和城乡居民养老金稳步提升，各项社保待遇按时足额发放。</w:t>
      </w:r>
      <w:r>
        <w:rPr>
          <w:rFonts w:hint="eastAsia" w:ascii="宋体" w:hAnsi="宋体" w:eastAsia="宋体" w:cs="宋体"/>
          <w:kern w:val="0"/>
          <w:sz w:val="32"/>
          <w:szCs w:val="32"/>
        </w:rPr>
        <w:t>继续执行阶段性降费率政策，为参保企业减轻失业和工伤保险缴费负担5.4亿元。精准治理问题隐患，</w:t>
      </w:r>
      <w:r>
        <w:rPr>
          <w:rFonts w:hint="eastAsia" w:ascii="宋体" w:hAnsi="宋体" w:eastAsia="宋体" w:cs="宋体"/>
          <w:kern w:val="0"/>
          <w:sz w:val="32"/>
          <w:szCs w:val="32"/>
          <w:shd w:val="clear" w:fill="FFFFFF"/>
        </w:rPr>
        <w:t>全市重点行业企业工伤事故发生率同比下降5.6%。加强基金监管，建立多部门大数据核查比对机制，坚决守好群众“养老钱”。</w:t>
      </w:r>
    </w:p>
    <w:p w14:paraId="109E4418">
      <w:pPr>
        <w:keepNext w:val="0"/>
        <w:keepLines w:val="0"/>
        <w:widowControl w:val="0"/>
        <w:suppressLineNumbers w:val="0"/>
        <w:autoSpaceDE w:val="0"/>
        <w:autoSpaceDN/>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shd w:val="clear" w:fill="FFFFFF"/>
        </w:rPr>
        <w:t>五是合法权益有效维护。加强劳动保障监察，</w:t>
      </w:r>
      <w:r>
        <w:rPr>
          <w:rFonts w:hint="eastAsia" w:ascii="宋体" w:hAnsi="宋体" w:eastAsia="宋体" w:cs="宋体"/>
          <w:kern w:val="0"/>
          <w:sz w:val="32"/>
          <w:szCs w:val="32"/>
        </w:rPr>
        <w:t>开展社保扩面、用工指导、执法监管等七项专题检查，</w:t>
      </w:r>
      <w:r>
        <w:rPr>
          <w:rFonts w:hint="eastAsia" w:ascii="宋体" w:hAnsi="宋体" w:eastAsia="宋体" w:cs="宋体"/>
          <w:kern w:val="0"/>
          <w:sz w:val="32"/>
          <w:szCs w:val="32"/>
          <w:shd w:val="clear" w:fill="FFFFFF"/>
        </w:rPr>
        <w:t>为673名农牧民工追发工资614万元，</w:t>
      </w:r>
      <w:r>
        <w:rPr>
          <w:rFonts w:hint="eastAsia" w:ascii="宋体" w:hAnsi="宋体" w:eastAsia="宋体" w:cs="宋体"/>
          <w:kern w:val="0"/>
          <w:sz w:val="32"/>
          <w:szCs w:val="32"/>
        </w:rPr>
        <w:t>全国平台线索全部办结，欠薪问题保持动态清零，</w:t>
      </w:r>
      <w:r>
        <w:rPr>
          <w:rFonts w:hint="eastAsia" w:ascii="宋体" w:hAnsi="宋体" w:eastAsia="宋体" w:cs="宋体"/>
          <w:kern w:val="0"/>
          <w:sz w:val="32"/>
          <w:szCs w:val="32"/>
          <w:shd w:val="clear" w:fill="FFFFFF"/>
        </w:rPr>
        <w:t>工作考核结果由排名靠后跃升至自治区首位。</w:t>
      </w:r>
      <w:r>
        <w:rPr>
          <w:rFonts w:hint="eastAsia" w:ascii="宋体" w:hAnsi="宋体" w:eastAsia="宋体" w:cs="宋体"/>
          <w:kern w:val="0"/>
          <w:sz w:val="32"/>
          <w:szCs w:val="32"/>
        </w:rPr>
        <w:t>印发《关于和谐劳动关系企业给予正向联合激励的意见》，新认定36家和谐劳动关系单位，开展服务新企用工计划，印发专项行动方案，全面维护新就业形态劳动者权益。</w:t>
      </w:r>
    </w:p>
    <w:p w14:paraId="4083AD06">
      <w:pPr>
        <w:keepNext w:val="0"/>
        <w:keepLines w:val="0"/>
        <w:widowControl w:val="0"/>
        <w:suppressLineNumbers w:val="0"/>
        <w:autoSpaceDE w:val="0"/>
        <w:autoSpaceDN/>
        <w:spacing w:line="560"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shd w:val="clear" w:fill="FFFFFF"/>
        </w:rPr>
        <w:t>六是公共服务加快提升。</w:t>
      </w:r>
      <w:r>
        <w:rPr>
          <w:rFonts w:hint="eastAsia" w:ascii="宋体" w:hAnsi="宋体" w:eastAsia="宋体" w:cs="宋体"/>
          <w:kern w:val="0"/>
          <w:sz w:val="32"/>
          <w:szCs w:val="32"/>
        </w:rPr>
        <w:t>持续优化营商环境，下大力气开展“转作风、强举措、提效能”活动，在全区率先推出人事业务一次办，部门不再多次跑、群众不再往返跑；推动“掌上办”“智慧就业”等12项政务服务应用全部接入“蒙速办”；将劳动能力鉴定等5个事项的办理时限由220个工作日压减到106个；新梳理18项公共服务，加大公示公开力度，变“进门问”为“网上清”，切实解决服务堵点、难点和痛点，群众满意度有效提升。</w:t>
      </w:r>
    </w:p>
    <w:p w14:paraId="788B2E8B">
      <w:pPr>
        <w:pStyle w:val="4"/>
        <w:keepNext/>
        <w:spacing w:line="360" w:lineRule="auto"/>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第二部分</w:t>
      </w:r>
      <w:r>
        <w:rPr>
          <w:rFonts w:hint="default" w:ascii="方正小标宋简体" w:hAnsi="方正小标宋简体" w:eastAsia="方正小标宋简体" w:cs="方正小标宋简体"/>
          <w:b/>
          <w:bCs/>
          <w:kern w:val="0"/>
          <w:sz w:val="36"/>
          <w:szCs w:val="36"/>
        </w:rPr>
        <w:t xml:space="preserve">  2022</w:t>
      </w:r>
      <w:r>
        <w:rPr>
          <w:rFonts w:hint="eastAsia" w:ascii="宋体" w:hAnsi="宋体" w:eastAsia="宋体" w:cs="宋体"/>
          <w:b/>
          <w:bCs/>
          <w:kern w:val="0"/>
          <w:sz w:val="36"/>
          <w:szCs w:val="36"/>
        </w:rPr>
        <w:t>年度单位决算情况说明</w:t>
      </w:r>
    </w:p>
    <w:p w14:paraId="722FCE8E">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一、收入支出决算总体情况说明</w:t>
      </w:r>
    </w:p>
    <w:p w14:paraId="7161BCBC">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内蒙古自治区鄂尔多斯市人力资源和社会保障局（本级）单位2022年度收入、支出决算总计</w:t>
      </w:r>
      <w:r>
        <w:rPr>
          <w:rFonts w:hint="default" w:ascii="Times New Roman" w:hAnsi="Times New Roman" w:eastAsia="宋体" w:cs="Times New Roman"/>
          <w:kern w:val="0"/>
          <w:sz w:val="32"/>
          <w:szCs w:val="32"/>
        </w:rPr>
        <w:t>3,500.92</w:t>
      </w:r>
      <w:r>
        <w:rPr>
          <w:rFonts w:hint="eastAsia" w:ascii="宋体" w:hAnsi="宋体" w:eastAsia="宋体" w:cs="宋体"/>
          <w:kern w:val="0"/>
          <w:sz w:val="32"/>
          <w:szCs w:val="32"/>
        </w:rPr>
        <w:t>万元。与年初预算相比，收、支总计各减少</w:t>
      </w:r>
      <w:r>
        <w:rPr>
          <w:rFonts w:hint="default" w:ascii="Times New Roman" w:hAnsi="Times New Roman" w:eastAsia="宋体" w:cs="Times New Roman"/>
          <w:kern w:val="0"/>
          <w:sz w:val="32"/>
          <w:szCs w:val="32"/>
        </w:rPr>
        <w:t>3241.03</w:t>
      </w:r>
      <w:r>
        <w:rPr>
          <w:rFonts w:hint="eastAsia" w:ascii="宋体" w:hAnsi="宋体" w:eastAsia="宋体" w:cs="宋体"/>
          <w:kern w:val="0"/>
          <w:sz w:val="32"/>
          <w:szCs w:val="32"/>
        </w:rPr>
        <w:t>万元，减少</w:t>
      </w:r>
      <w:r>
        <w:rPr>
          <w:rFonts w:hint="default" w:ascii="Times New Roman" w:hAnsi="Times New Roman" w:eastAsia="宋体" w:cs="Times New Roman"/>
          <w:kern w:val="0"/>
          <w:sz w:val="32"/>
          <w:szCs w:val="32"/>
        </w:rPr>
        <w:t>48.07</w:t>
      </w:r>
      <w:r>
        <w:rPr>
          <w:rFonts w:hint="eastAsia" w:ascii="宋体" w:hAnsi="宋体" w:eastAsia="宋体" w:cs="宋体"/>
          <w:kern w:val="0"/>
          <w:sz w:val="32"/>
          <w:szCs w:val="32"/>
        </w:rPr>
        <w:t>%，变动原因：年初预算中劳动保障专管员、三支一扶高校毕业生补助等项目资金为对下转移支付资金，不计入年末决算；与上年决算相比，收、支总计各增加</w:t>
      </w:r>
      <w:r>
        <w:rPr>
          <w:rFonts w:hint="default" w:ascii="Times New Roman" w:hAnsi="Times New Roman" w:eastAsia="宋体" w:cs="Times New Roman"/>
          <w:kern w:val="0"/>
          <w:sz w:val="32"/>
          <w:szCs w:val="32"/>
        </w:rPr>
        <w:t>1,405.18</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67.05</w:t>
      </w:r>
      <w:r>
        <w:rPr>
          <w:rFonts w:hint="eastAsia" w:ascii="宋体" w:hAnsi="宋体" w:eastAsia="宋体" w:cs="宋体"/>
          <w:kern w:val="0"/>
          <w:sz w:val="32"/>
          <w:szCs w:val="32"/>
        </w:rPr>
        <w:t>%。其中：</w:t>
      </w:r>
    </w:p>
    <w:p w14:paraId="0A296463">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（一）收入决算总计</w:t>
      </w:r>
      <w:r>
        <w:rPr>
          <w:rFonts w:hint="default" w:ascii="Times New Roman" w:hAnsi="Times New Roman" w:eastAsia="宋体" w:cs="Times New Roman"/>
          <w:kern w:val="0"/>
          <w:sz w:val="32"/>
          <w:szCs w:val="32"/>
        </w:rPr>
        <w:t>3,500.92</w:t>
      </w:r>
      <w:r>
        <w:rPr>
          <w:rFonts w:hint="eastAsia" w:ascii="楷体" w:hAnsi="楷体" w:eastAsia="楷体" w:cs="楷体"/>
          <w:b/>
          <w:bCs/>
          <w:kern w:val="0"/>
          <w:sz w:val="32"/>
          <w:szCs w:val="32"/>
        </w:rPr>
        <w:t>万元。包括：</w:t>
      </w:r>
    </w:p>
    <w:p w14:paraId="07EB784D">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本年收入决算合计</w:t>
      </w:r>
      <w:r>
        <w:rPr>
          <w:rFonts w:hint="default" w:ascii="Times New Roman" w:hAnsi="Times New Roman" w:eastAsia="宋体" w:cs="Times New Roman"/>
          <w:kern w:val="0"/>
          <w:sz w:val="32"/>
          <w:szCs w:val="32"/>
        </w:rPr>
        <w:t>3,488.06</w:t>
      </w:r>
      <w:r>
        <w:rPr>
          <w:rFonts w:hint="eastAsia" w:ascii="宋体" w:hAnsi="宋体" w:eastAsia="宋体" w:cs="宋体"/>
          <w:kern w:val="0"/>
          <w:sz w:val="32"/>
          <w:szCs w:val="32"/>
        </w:rPr>
        <w:t>万元。与上年决算相比，增加</w:t>
      </w:r>
      <w:r>
        <w:rPr>
          <w:rFonts w:hint="default" w:ascii="Times New Roman" w:hAnsi="Times New Roman" w:eastAsia="宋体" w:cs="Times New Roman"/>
          <w:kern w:val="0"/>
          <w:sz w:val="32"/>
          <w:szCs w:val="32"/>
        </w:rPr>
        <w:t>1,694.71</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94.50</w:t>
      </w:r>
      <w:r>
        <w:rPr>
          <w:rFonts w:hint="eastAsia" w:ascii="宋体" w:hAnsi="宋体" w:eastAsia="宋体" w:cs="宋体"/>
          <w:kern w:val="0"/>
          <w:sz w:val="32"/>
          <w:szCs w:val="32"/>
        </w:rPr>
        <w:t>%，变动原因：增加中等职业技术学院学生资助资金以及社会保险惠民中心差额面积回购资金。</w:t>
      </w:r>
    </w:p>
    <w:p w14:paraId="519C717C">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使用非财政拨款结余</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%，变动原因：不存在此项内容。</w:t>
      </w:r>
    </w:p>
    <w:p w14:paraId="74C258C3">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3.</w:t>
      </w:r>
      <w:r>
        <w:rPr>
          <w:rFonts w:hint="eastAsia" w:ascii="宋体" w:hAnsi="宋体" w:eastAsia="宋体" w:cs="宋体"/>
          <w:kern w:val="0"/>
          <w:sz w:val="32"/>
          <w:szCs w:val="32"/>
        </w:rPr>
        <w:t>年初结转和结余</w:t>
      </w:r>
      <w:r>
        <w:rPr>
          <w:rFonts w:hint="default" w:ascii="Times New Roman" w:hAnsi="Times New Roman" w:eastAsia="宋体" w:cs="Times New Roman"/>
          <w:kern w:val="0"/>
          <w:sz w:val="32"/>
          <w:szCs w:val="32"/>
        </w:rPr>
        <w:t>12.86</w:t>
      </w:r>
      <w:r>
        <w:rPr>
          <w:rFonts w:hint="eastAsia" w:ascii="宋体" w:hAnsi="宋体" w:eastAsia="宋体" w:cs="宋体"/>
          <w:kern w:val="0"/>
          <w:sz w:val="32"/>
          <w:szCs w:val="32"/>
        </w:rPr>
        <w:t>万元。与上年决算相比，减少</w:t>
      </w:r>
      <w:r>
        <w:rPr>
          <w:rFonts w:hint="default" w:ascii="Times New Roman" w:hAnsi="Times New Roman" w:eastAsia="宋体" w:cs="Times New Roman"/>
          <w:kern w:val="0"/>
          <w:sz w:val="32"/>
          <w:szCs w:val="32"/>
        </w:rPr>
        <w:t>289.53</w:t>
      </w:r>
      <w:r>
        <w:rPr>
          <w:rFonts w:hint="eastAsia" w:ascii="宋体" w:hAnsi="宋体" w:eastAsia="宋体" w:cs="宋体"/>
          <w:kern w:val="0"/>
          <w:sz w:val="32"/>
          <w:szCs w:val="32"/>
        </w:rPr>
        <w:t>万元，减少</w:t>
      </w:r>
      <w:r>
        <w:rPr>
          <w:rFonts w:hint="default" w:ascii="Times New Roman" w:hAnsi="Times New Roman" w:eastAsia="宋体" w:cs="Times New Roman"/>
          <w:kern w:val="0"/>
          <w:sz w:val="32"/>
          <w:szCs w:val="32"/>
        </w:rPr>
        <w:t>95.75</w:t>
      </w:r>
      <w:r>
        <w:rPr>
          <w:rFonts w:hint="eastAsia" w:ascii="宋体" w:hAnsi="宋体" w:eastAsia="宋体" w:cs="宋体"/>
          <w:kern w:val="0"/>
          <w:sz w:val="32"/>
          <w:szCs w:val="32"/>
        </w:rPr>
        <w:t>%，变动原因：年末除AK设备替换项目为必须结转项目，其余项目均未结转。</w:t>
      </w:r>
    </w:p>
    <w:p w14:paraId="1E5F1B73">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（二）支出决算总计</w:t>
      </w:r>
      <w:r>
        <w:rPr>
          <w:rFonts w:hint="default" w:ascii="Times New Roman" w:hAnsi="Times New Roman" w:eastAsia="宋体" w:cs="Times New Roman"/>
          <w:kern w:val="0"/>
          <w:sz w:val="32"/>
          <w:szCs w:val="32"/>
        </w:rPr>
        <w:t>3,500.92</w:t>
      </w:r>
      <w:r>
        <w:rPr>
          <w:rFonts w:hint="eastAsia" w:ascii="楷体" w:hAnsi="楷体" w:eastAsia="楷体" w:cs="楷体"/>
          <w:b/>
          <w:bCs/>
          <w:kern w:val="0"/>
          <w:sz w:val="32"/>
          <w:szCs w:val="32"/>
        </w:rPr>
        <w:t>万元。包括：</w:t>
      </w:r>
    </w:p>
    <w:p w14:paraId="2B9429B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本年支出决算合计</w:t>
      </w:r>
      <w:r>
        <w:rPr>
          <w:rFonts w:hint="default" w:ascii="Times New Roman" w:hAnsi="Times New Roman" w:eastAsia="宋体" w:cs="Times New Roman"/>
          <w:kern w:val="0"/>
          <w:sz w:val="32"/>
          <w:szCs w:val="32"/>
        </w:rPr>
        <w:t>3,481.40</w:t>
      </w:r>
      <w:r>
        <w:rPr>
          <w:rFonts w:hint="eastAsia" w:ascii="宋体" w:hAnsi="宋体" w:eastAsia="宋体" w:cs="宋体"/>
          <w:kern w:val="0"/>
          <w:sz w:val="32"/>
          <w:szCs w:val="32"/>
        </w:rPr>
        <w:t>万元。与上年决算相比，增加</w:t>
      </w:r>
      <w:r>
        <w:rPr>
          <w:rFonts w:hint="default" w:ascii="Times New Roman" w:hAnsi="Times New Roman" w:eastAsia="宋体" w:cs="Times New Roman"/>
          <w:kern w:val="0"/>
          <w:sz w:val="32"/>
          <w:szCs w:val="32"/>
        </w:rPr>
        <w:t>1,435.61</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70.17</w:t>
      </w:r>
      <w:r>
        <w:rPr>
          <w:rFonts w:hint="eastAsia" w:ascii="宋体" w:hAnsi="宋体" w:eastAsia="宋体" w:cs="宋体"/>
          <w:kern w:val="0"/>
          <w:sz w:val="32"/>
          <w:szCs w:val="32"/>
        </w:rPr>
        <w:t>%，变动原因：增加中等职业技术学院学生资助资金以及社会保险惠民中心差额面积回购资金。</w:t>
      </w:r>
    </w:p>
    <w:p w14:paraId="4FCB3B68">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结余分配</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万元。结余分配事项：不存在此项内容。与上年决算相比，增加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%，变动原因：不存在此项内容。</w:t>
      </w:r>
    </w:p>
    <w:p w14:paraId="0521BBC8">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3.</w:t>
      </w:r>
      <w:r>
        <w:rPr>
          <w:rFonts w:hint="eastAsia" w:ascii="宋体" w:hAnsi="宋体" w:eastAsia="宋体" w:cs="宋体"/>
          <w:kern w:val="0"/>
          <w:sz w:val="32"/>
          <w:szCs w:val="32"/>
        </w:rPr>
        <w:t>年末结转和结余</w:t>
      </w:r>
      <w:r>
        <w:rPr>
          <w:rFonts w:hint="default" w:ascii="Times New Roman" w:hAnsi="Times New Roman" w:eastAsia="宋体" w:cs="Times New Roman"/>
          <w:kern w:val="0"/>
          <w:sz w:val="32"/>
          <w:szCs w:val="32"/>
        </w:rPr>
        <w:t>19.51</w:t>
      </w:r>
      <w:r>
        <w:rPr>
          <w:rFonts w:hint="eastAsia" w:ascii="宋体" w:hAnsi="宋体" w:eastAsia="宋体" w:cs="宋体"/>
          <w:kern w:val="0"/>
          <w:sz w:val="32"/>
          <w:szCs w:val="32"/>
        </w:rPr>
        <w:t>万元。结转和结余事项：历年质保金还未到质保期限。与上年决算相比，减少</w:t>
      </w:r>
      <w:r>
        <w:rPr>
          <w:rFonts w:hint="default" w:ascii="Times New Roman" w:hAnsi="Times New Roman" w:eastAsia="宋体" w:cs="Times New Roman"/>
          <w:kern w:val="0"/>
          <w:sz w:val="32"/>
          <w:szCs w:val="32"/>
        </w:rPr>
        <w:t>30.44</w:t>
      </w:r>
      <w:r>
        <w:rPr>
          <w:rFonts w:hint="eastAsia" w:ascii="宋体" w:hAnsi="宋体" w:eastAsia="宋体" w:cs="宋体"/>
          <w:kern w:val="0"/>
          <w:sz w:val="32"/>
          <w:szCs w:val="32"/>
        </w:rPr>
        <w:t>万元，减少</w:t>
      </w:r>
      <w:r>
        <w:rPr>
          <w:rFonts w:hint="default" w:ascii="Times New Roman" w:hAnsi="Times New Roman" w:eastAsia="宋体" w:cs="Times New Roman"/>
          <w:kern w:val="0"/>
          <w:sz w:val="32"/>
          <w:szCs w:val="32"/>
        </w:rPr>
        <w:t>60.94</w:t>
      </w:r>
      <w:r>
        <w:rPr>
          <w:rFonts w:hint="eastAsia" w:ascii="宋体" w:hAnsi="宋体" w:eastAsia="宋体" w:cs="宋体"/>
          <w:kern w:val="0"/>
          <w:sz w:val="32"/>
          <w:szCs w:val="32"/>
        </w:rPr>
        <w:t>%，变动原因：沉淀资金大起底将历年沉淀资金缴回。</w:t>
      </w:r>
    </w:p>
    <w:p w14:paraId="15987452">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二、收入决算情况说明</w:t>
      </w:r>
    </w:p>
    <w:p w14:paraId="3B764F9A">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内蒙古自治区鄂尔多斯市人力资源和社会保障局（本级）单位2022年度本年收入决算合计</w:t>
      </w:r>
      <w:r>
        <w:rPr>
          <w:rFonts w:hint="default" w:ascii="Times New Roman" w:hAnsi="Times New Roman" w:eastAsia="宋体" w:cs="Times New Roman"/>
          <w:kern w:val="0"/>
          <w:sz w:val="32"/>
          <w:szCs w:val="32"/>
        </w:rPr>
        <w:t>3,488.06</w:t>
      </w:r>
      <w:r>
        <w:rPr>
          <w:rFonts w:hint="eastAsia" w:ascii="宋体" w:hAnsi="宋体" w:eastAsia="宋体" w:cs="宋体"/>
          <w:kern w:val="0"/>
          <w:sz w:val="32"/>
          <w:szCs w:val="32"/>
        </w:rPr>
        <w:t>万元，其中：</w:t>
      </w:r>
    </w:p>
    <w:p w14:paraId="119044C8">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本年一般公共预算财政拨款收入</w:t>
      </w:r>
      <w:r>
        <w:rPr>
          <w:rFonts w:hint="default" w:ascii="Times New Roman" w:hAnsi="Times New Roman" w:eastAsia="宋体" w:cs="Times New Roman"/>
          <w:kern w:val="0"/>
          <w:sz w:val="32"/>
          <w:szCs w:val="32"/>
        </w:rPr>
        <w:t>3,471.47</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99.52</w:t>
      </w:r>
      <w:r>
        <w:rPr>
          <w:rFonts w:hint="eastAsia" w:ascii="宋体" w:hAnsi="宋体" w:eastAsia="宋体" w:cs="宋体"/>
          <w:kern w:val="0"/>
          <w:sz w:val="32"/>
          <w:szCs w:val="32"/>
        </w:rPr>
        <w:t>%；</w:t>
      </w:r>
    </w:p>
    <w:p w14:paraId="4DB5E3B3">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本年政府性基金预算财政拨款收入</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19AA9BBE">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本年国有资本经营预算财政拨款收入</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44936EDF">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本年上级补助收入</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2864C3BB">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本年事业收入</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0A655D0D">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本年经营收入</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7D9585F9">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本年附属单位上缴收入</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68B421B1">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本年其他收入</w:t>
      </w:r>
      <w:r>
        <w:rPr>
          <w:rFonts w:hint="default" w:ascii="Times New Roman" w:hAnsi="Times New Roman" w:eastAsia="宋体" w:cs="Times New Roman"/>
          <w:kern w:val="0"/>
          <w:sz w:val="32"/>
          <w:szCs w:val="32"/>
        </w:rPr>
        <w:t>16.58</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0.48</w:t>
      </w:r>
      <w:r>
        <w:rPr>
          <w:rFonts w:hint="eastAsia" w:ascii="宋体" w:hAnsi="宋体" w:eastAsia="宋体" w:cs="宋体"/>
          <w:kern w:val="0"/>
          <w:sz w:val="32"/>
          <w:szCs w:val="32"/>
        </w:rPr>
        <w:t>%。</w:t>
      </w:r>
    </w:p>
    <w:p w14:paraId="4DFFB27C">
      <w:pPr>
        <w:pStyle w:val="3"/>
        <w:rPr>
          <w:rFonts w:hint="eastAsia" w:ascii="宋体" w:hAnsi="宋体" w:eastAsia="宋体" w:cs="宋体"/>
          <w:b/>
          <w:bCs/>
          <w:kern w:val="44"/>
          <w:sz w:val="48"/>
          <w:szCs w:val="48"/>
        </w:rPr>
      </w:pPr>
      <w:r>
        <w:drawing>
          <wp:inline distT="0" distB="0" distL="114300" distR="114300">
            <wp:extent cx="4733925" cy="2847975"/>
            <wp:effectExtent l="0" t="0" r="317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link="rId5"/>
                    <a:stretch>
                      <a:fillRect/>
                    </a:stretch>
                  </pic:blipFill>
                  <pic:spPr>
                    <a:xfrm>
                      <a:off x="0" y="0"/>
                      <a:ext cx="4733925" cy="2847975"/>
                    </a:xfrm>
                    <a:prstGeom prst="rect">
                      <a:avLst/>
                    </a:prstGeom>
                    <a:noFill/>
                    <a:ln w="9525">
                      <a:noFill/>
                    </a:ln>
                  </pic:spPr>
                </pic:pic>
              </a:graphicData>
            </a:graphic>
          </wp:inline>
        </w:drawing>
      </w:r>
      <w:r>
        <w:rPr>
          <w:rFonts w:hint="eastAsia" w:ascii="宋体" w:hAnsi="宋体" w:eastAsia="宋体" w:cs="宋体"/>
          <w:b/>
          <w:bCs/>
          <w:kern w:val="44"/>
          <w:sz w:val="48"/>
          <w:szCs w:val="48"/>
        </w:rPr>
        <w:t xml:space="preserve"> </w:t>
      </w:r>
    </w:p>
    <w:p w14:paraId="2C0C707E">
      <w:pPr>
        <w:spacing w:before="0" w:beforeAutospacing="1" w:after="0" w:afterAutospacing="1" w:line="560" w:lineRule="atLeast"/>
        <w:ind w:left="0" w:firstLine="2448" w:firstLineChars="765"/>
        <w:jc w:val="both"/>
        <w:rPr>
          <w:rFonts w:hint="eastAsia" w:ascii="宋体" w:hAnsi="宋体" w:eastAsia="宋体" w:cs="宋体"/>
          <w:kern w:val="0"/>
          <w:sz w:val="24"/>
          <w:szCs w:val="24"/>
        </w:rPr>
      </w:pPr>
      <w:r>
        <w:rPr>
          <w:rFonts w:hint="eastAsia" w:ascii="宋体" w:hAnsi="宋体" w:eastAsia="宋体" w:cs="宋体"/>
          <w:kern w:val="0"/>
          <w:sz w:val="32"/>
          <w:szCs w:val="32"/>
        </w:rPr>
        <w:t>图</w:t>
      </w: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收入决算图</w:t>
      </w:r>
    </w:p>
    <w:p w14:paraId="6D1802EE">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三、支出决算情况说明</w:t>
      </w:r>
    </w:p>
    <w:p w14:paraId="4018C1C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内蒙古自治区鄂尔多斯市人力资源和社会保障局（本级）单位2022年度本年支出决算合计</w:t>
      </w:r>
      <w:r>
        <w:rPr>
          <w:rFonts w:hint="default" w:ascii="Times New Roman" w:hAnsi="Times New Roman" w:eastAsia="宋体" w:cs="Times New Roman"/>
          <w:kern w:val="0"/>
          <w:sz w:val="32"/>
          <w:szCs w:val="32"/>
        </w:rPr>
        <w:t>3,481.4</w:t>
      </w:r>
      <w:r>
        <w:rPr>
          <w:rFonts w:hint="eastAsia" w:ascii="宋体" w:hAnsi="宋体" w:eastAsia="宋体" w:cs="宋体"/>
          <w:kern w:val="0"/>
          <w:sz w:val="32"/>
          <w:szCs w:val="32"/>
        </w:rPr>
        <w:t>万元，其中：</w:t>
      </w:r>
    </w:p>
    <w:p w14:paraId="0F563924">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本年基本支出</w:t>
      </w:r>
      <w:r>
        <w:rPr>
          <w:rFonts w:hint="default" w:ascii="Times New Roman" w:hAnsi="Times New Roman" w:eastAsia="宋体" w:cs="Times New Roman"/>
          <w:kern w:val="0"/>
          <w:sz w:val="32"/>
          <w:szCs w:val="32"/>
        </w:rPr>
        <w:t>1,349.06</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38.75</w:t>
      </w:r>
      <w:r>
        <w:rPr>
          <w:rFonts w:hint="eastAsia" w:ascii="宋体" w:hAnsi="宋体" w:eastAsia="宋体" w:cs="宋体"/>
          <w:kern w:val="0"/>
          <w:sz w:val="32"/>
          <w:szCs w:val="32"/>
        </w:rPr>
        <w:t>%；</w:t>
      </w:r>
    </w:p>
    <w:p w14:paraId="22C2E7F9">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本年项目支出</w:t>
      </w:r>
      <w:r>
        <w:rPr>
          <w:rFonts w:hint="default" w:ascii="Times New Roman" w:hAnsi="Times New Roman" w:eastAsia="宋体" w:cs="Times New Roman"/>
          <w:kern w:val="0"/>
          <w:sz w:val="32"/>
          <w:szCs w:val="32"/>
        </w:rPr>
        <w:t>2,132.35</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61.25</w:t>
      </w:r>
      <w:r>
        <w:rPr>
          <w:rFonts w:hint="eastAsia" w:ascii="宋体" w:hAnsi="宋体" w:eastAsia="宋体" w:cs="宋体"/>
          <w:kern w:val="0"/>
          <w:sz w:val="32"/>
          <w:szCs w:val="32"/>
        </w:rPr>
        <w:t>%；</w:t>
      </w:r>
    </w:p>
    <w:p w14:paraId="7D7AF678">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本年上缴上级支出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6A49EE74">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本年经营支出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26C0A86C">
      <w:pPr>
        <w:spacing w:before="0" w:beforeAutospacing="1" w:after="0" w:afterAutospacing="1" w:line="560" w:lineRule="atLeast"/>
        <w:ind w:left="0" w:firstLine="640"/>
        <w:jc w:val="both"/>
        <w:rPr>
          <w:rFonts w:hint="default" w:ascii="Times New Roman" w:hAnsi="Times New Roman" w:eastAsia="宋体" w:cs="Times New Roman"/>
          <w:kern w:val="0"/>
          <w:sz w:val="32"/>
          <w:szCs w:val="32"/>
        </w:rPr>
      </w:pPr>
      <w:r>
        <w:rPr>
          <w:rFonts w:hint="eastAsia" w:ascii="宋体" w:hAnsi="宋体" w:eastAsia="宋体" w:cs="宋体"/>
          <w:kern w:val="0"/>
          <w:sz w:val="32"/>
          <w:szCs w:val="32"/>
        </w:rPr>
        <w:t>本年对附属单位补助支出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w:t>
      </w:r>
    </w:p>
    <w:p w14:paraId="0F129F64">
      <w:pPr>
        <w:spacing w:before="0" w:beforeAutospacing="1" w:after="0" w:afterAutospacing="1" w:line="560" w:lineRule="atLeast"/>
        <w:jc w:val="center"/>
        <w:rPr>
          <w:rFonts w:hint="eastAsia" w:ascii="宋体" w:hAnsi="宋体" w:eastAsia="宋体" w:cs="宋体"/>
          <w:kern w:val="0"/>
          <w:sz w:val="24"/>
          <w:szCs w:val="24"/>
        </w:rPr>
      </w:pPr>
      <w:r>
        <w:drawing>
          <wp:inline distT="0" distB="0" distL="114300" distR="114300">
            <wp:extent cx="4591050" cy="2762250"/>
            <wp:effectExtent l="0" t="0" r="6350" b="635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link="rId6"/>
                    <a:stretch>
                      <a:fillRect/>
                    </a:stretch>
                  </pic:blipFill>
                  <pic:spPr>
                    <a:xfrm>
                      <a:off x="0" y="0"/>
                      <a:ext cx="4591050" cy="2762250"/>
                    </a:xfrm>
                    <a:prstGeom prst="rect">
                      <a:avLst/>
                    </a:prstGeom>
                    <a:noFill/>
                    <a:ln w="9525">
                      <a:noFill/>
                    </a:ln>
                  </pic:spPr>
                </pic:pic>
              </a:graphicData>
            </a:graphic>
          </wp:inline>
        </w:drawing>
      </w:r>
      <w:r>
        <w:rPr>
          <w:rFonts w:hint="default" w:ascii="Times New Roman" w:hAnsi="Times New Roman" w:eastAsia="宋体" w:cs="Times New Roman"/>
          <w:kern w:val="0"/>
          <w:sz w:val="32"/>
          <w:szCs w:val="32"/>
        </w:rPr>
        <w:t xml:space="preserve"> </w:t>
      </w:r>
    </w:p>
    <w:p w14:paraId="37497614">
      <w:pPr>
        <w:spacing w:before="0" w:beforeAutospacing="1" w:after="0" w:afterAutospacing="1" w:line="560" w:lineRule="atLeast"/>
        <w:jc w:val="center"/>
        <w:rPr>
          <w:rFonts w:hint="eastAsia" w:ascii="宋体" w:hAnsi="宋体" w:eastAsia="宋体" w:cs="宋体"/>
          <w:kern w:val="0"/>
          <w:sz w:val="24"/>
          <w:szCs w:val="24"/>
        </w:rPr>
      </w:pPr>
      <w:r>
        <w:rPr>
          <w:rFonts w:hint="eastAsia" w:ascii="宋体" w:hAnsi="宋体" w:eastAsia="宋体" w:cs="宋体"/>
          <w:kern w:val="0"/>
          <w:sz w:val="32"/>
          <w:szCs w:val="32"/>
        </w:rPr>
        <w:t>图</w:t>
      </w: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支出决算图</w:t>
      </w:r>
      <w:r>
        <w:rPr>
          <w:rFonts w:hint="default" w:ascii="Times New Roman" w:hAnsi="Times New Roman" w:eastAsia="宋体" w:cs="Times New Roman"/>
          <w:kern w:val="0"/>
          <w:sz w:val="32"/>
          <w:szCs w:val="32"/>
        </w:rPr>
        <w:t xml:space="preserve"> </w:t>
      </w:r>
    </w:p>
    <w:p w14:paraId="67F3753F">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四、财政拨款收入支出决算总体情况说明</w:t>
      </w:r>
    </w:p>
    <w:p w14:paraId="3E11FF35">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w:t>
      </w:r>
      <w:r>
        <w:rPr>
          <w:rFonts w:hint="default" w:ascii="Times New Roman" w:hAnsi="Times New Roman" w:eastAsia="宋体" w:cs="Times New Roman"/>
          <w:kern w:val="0"/>
          <w:sz w:val="32"/>
          <w:szCs w:val="32"/>
        </w:rPr>
        <w:t xml:space="preserve"> </w:t>
      </w:r>
      <w:r>
        <w:rPr>
          <w:rFonts w:hint="eastAsia" w:ascii="宋体" w:hAnsi="宋体" w:eastAsia="宋体" w:cs="宋体"/>
          <w:kern w:val="0"/>
          <w:sz w:val="32"/>
          <w:szCs w:val="32"/>
        </w:rPr>
        <w:t>2022年度财政拨款收入、支出决算总计</w:t>
      </w:r>
      <w:r>
        <w:rPr>
          <w:rFonts w:hint="default" w:ascii="Times New Roman" w:hAnsi="Times New Roman" w:eastAsia="宋体" w:cs="Times New Roman"/>
          <w:kern w:val="0"/>
          <w:sz w:val="32"/>
          <w:szCs w:val="32"/>
        </w:rPr>
        <w:t>3,480.46</w:t>
      </w:r>
      <w:r>
        <w:rPr>
          <w:rFonts w:hint="eastAsia" w:ascii="宋体" w:hAnsi="宋体" w:eastAsia="宋体" w:cs="宋体"/>
          <w:kern w:val="0"/>
          <w:sz w:val="32"/>
          <w:szCs w:val="32"/>
        </w:rPr>
        <w:t>万元，与年初预算相比，收、支总计各减少</w:t>
      </w:r>
      <w:r>
        <w:rPr>
          <w:rFonts w:hint="default" w:ascii="Times New Roman" w:hAnsi="Times New Roman" w:eastAsia="宋体" w:cs="Times New Roman"/>
          <w:kern w:val="0"/>
          <w:sz w:val="32"/>
          <w:szCs w:val="32"/>
        </w:rPr>
        <w:t>3,178.08</w:t>
      </w:r>
      <w:r>
        <w:rPr>
          <w:rFonts w:hint="eastAsia" w:ascii="宋体" w:hAnsi="宋体" w:eastAsia="宋体" w:cs="宋体"/>
          <w:kern w:val="0"/>
          <w:sz w:val="32"/>
          <w:szCs w:val="32"/>
        </w:rPr>
        <w:t>万元，减少</w:t>
      </w:r>
      <w:r>
        <w:rPr>
          <w:rFonts w:hint="default" w:ascii="Times New Roman" w:hAnsi="Times New Roman" w:eastAsia="宋体" w:cs="Times New Roman"/>
          <w:kern w:val="0"/>
          <w:sz w:val="32"/>
          <w:szCs w:val="32"/>
        </w:rPr>
        <w:t>47.73</w:t>
      </w:r>
      <w:r>
        <w:rPr>
          <w:rFonts w:hint="eastAsia" w:ascii="宋体" w:hAnsi="宋体" w:eastAsia="宋体" w:cs="宋体"/>
          <w:kern w:val="0"/>
          <w:sz w:val="32"/>
          <w:szCs w:val="32"/>
        </w:rPr>
        <w:t>%，变动原因：年初预算中劳动保障专管员、三支一扶高校毕业生补助等项目资金为对下转移支付资金，不计入年末决算；与上年决算相比，收、支总计各增加</w:t>
      </w:r>
      <w:r>
        <w:rPr>
          <w:rFonts w:hint="default" w:ascii="Times New Roman" w:hAnsi="Times New Roman" w:eastAsia="宋体" w:cs="Times New Roman"/>
          <w:kern w:val="0"/>
          <w:sz w:val="32"/>
          <w:szCs w:val="32"/>
        </w:rPr>
        <w:t>1,422.76</w:t>
      </w:r>
      <w:r>
        <w:rPr>
          <w:rFonts w:hint="eastAsia" w:ascii="宋体" w:hAnsi="宋体" w:eastAsia="宋体" w:cs="宋体"/>
          <w:kern w:val="0"/>
          <w:sz w:val="32"/>
          <w:szCs w:val="32"/>
        </w:rPr>
        <w:t>万元，增长</w:t>
      </w:r>
      <w:r>
        <w:rPr>
          <w:rFonts w:hint="default" w:ascii="Times New Roman" w:hAnsi="Times New Roman" w:eastAsia="宋体" w:cs="Times New Roman"/>
          <w:kern w:val="0"/>
          <w:sz w:val="30"/>
          <w:szCs w:val="30"/>
        </w:rPr>
        <w:t>69.14</w:t>
      </w:r>
      <w:r>
        <w:rPr>
          <w:rFonts w:hint="eastAsia" w:ascii="宋体" w:hAnsi="宋体" w:eastAsia="宋体" w:cs="宋体"/>
          <w:kern w:val="0"/>
          <w:sz w:val="32"/>
          <w:szCs w:val="32"/>
        </w:rPr>
        <w:t>%，变动原因：增加中等职业技术学院学生资助资金以及社会保险惠民中心差额面积回购资金。</w:t>
      </w:r>
    </w:p>
    <w:p w14:paraId="36FB1882">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五、一般公共预算支出决算情况说明</w:t>
      </w:r>
    </w:p>
    <w:p w14:paraId="5A70A7C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内蒙古自治区鄂尔多斯市人力资源和社会保障局（本级）单位2022年度一般公共预算财政拨款支出决算</w:t>
      </w:r>
      <w:r>
        <w:rPr>
          <w:rFonts w:hint="default" w:ascii="Times New Roman" w:hAnsi="Times New Roman" w:eastAsia="宋体" w:cs="Times New Roman"/>
          <w:kern w:val="0"/>
          <w:sz w:val="32"/>
          <w:szCs w:val="32"/>
        </w:rPr>
        <w:t>3,480.46</w:t>
      </w:r>
      <w:r>
        <w:rPr>
          <w:rFonts w:hint="eastAsia" w:ascii="宋体" w:hAnsi="宋体" w:eastAsia="宋体" w:cs="宋体"/>
          <w:kern w:val="0"/>
          <w:sz w:val="32"/>
          <w:szCs w:val="32"/>
        </w:rPr>
        <w:t>万元。与年初预算</w:t>
      </w:r>
      <w:r>
        <w:rPr>
          <w:rFonts w:hint="default" w:ascii="Times New Roman" w:hAnsi="Times New Roman" w:eastAsia="宋体" w:cs="Times New Roman"/>
          <w:kern w:val="0"/>
          <w:sz w:val="32"/>
          <w:szCs w:val="32"/>
        </w:rPr>
        <w:t>6741.95</w:t>
      </w:r>
      <w:r>
        <w:rPr>
          <w:rFonts w:hint="eastAsia" w:ascii="宋体" w:hAnsi="宋体" w:eastAsia="宋体" w:cs="宋体"/>
          <w:kern w:val="0"/>
          <w:sz w:val="32"/>
          <w:szCs w:val="32"/>
        </w:rPr>
        <w:t>万元相比，完成年初预算的</w:t>
      </w:r>
      <w:r>
        <w:rPr>
          <w:rFonts w:hint="default" w:ascii="Times New Roman" w:hAnsi="Times New Roman" w:eastAsia="宋体" w:cs="Times New Roman"/>
          <w:kern w:val="0"/>
          <w:sz w:val="32"/>
          <w:szCs w:val="32"/>
        </w:rPr>
        <w:t>51.62</w:t>
      </w:r>
      <w:r>
        <w:rPr>
          <w:rFonts w:hint="eastAsia" w:ascii="宋体" w:hAnsi="宋体" w:eastAsia="宋体" w:cs="宋体"/>
          <w:kern w:val="0"/>
          <w:sz w:val="32"/>
          <w:szCs w:val="32"/>
        </w:rPr>
        <w:t>%。其中：</w:t>
      </w:r>
    </w:p>
    <w:p w14:paraId="59A21417">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（一）一般公共服务（201）</w:t>
      </w:r>
    </w:p>
    <w:p w14:paraId="6439E8F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一般公共服务类决算数为</w:t>
      </w:r>
      <w:r>
        <w:rPr>
          <w:rFonts w:hint="default" w:ascii="Times New Roman" w:hAnsi="Times New Roman" w:eastAsia="宋体" w:cs="Times New Roman"/>
          <w:kern w:val="0"/>
          <w:sz w:val="30"/>
          <w:szCs w:val="30"/>
        </w:rPr>
        <w:t>27.18</w:t>
      </w:r>
      <w:r>
        <w:rPr>
          <w:rFonts w:hint="eastAsia" w:ascii="宋体" w:hAnsi="宋体" w:eastAsia="宋体" w:cs="宋体"/>
          <w:kern w:val="0"/>
          <w:sz w:val="32"/>
          <w:szCs w:val="32"/>
        </w:rPr>
        <w:t>万元，与年初预算相比增加</w:t>
      </w:r>
      <w:r>
        <w:rPr>
          <w:rFonts w:hint="default" w:ascii="Times New Roman" w:hAnsi="Times New Roman" w:eastAsia="宋体" w:cs="Times New Roman"/>
          <w:kern w:val="0"/>
          <w:sz w:val="32"/>
          <w:szCs w:val="32"/>
        </w:rPr>
        <w:t>3.48</w:t>
      </w:r>
      <w:r>
        <w:rPr>
          <w:rFonts w:hint="eastAsia" w:ascii="宋体" w:hAnsi="宋体" w:eastAsia="宋体" w:cs="宋体"/>
          <w:kern w:val="0"/>
          <w:sz w:val="32"/>
          <w:szCs w:val="32"/>
        </w:rPr>
        <w:t>万元。其中：</w:t>
      </w:r>
    </w:p>
    <w:p w14:paraId="031948BD">
      <w:pPr>
        <w:numPr>
          <w:ilvl w:val="0"/>
          <w:numId w:val="1"/>
        </w:numPr>
        <w:spacing w:before="0" w:beforeAutospacing="1" w:after="0" w:afterAutospacing="1" w:line="560" w:lineRule="atLeast"/>
        <w:ind w:left="0" w:firstLine="640"/>
        <w:jc w:val="both"/>
        <w:rPr>
          <w:rFonts w:hint="default" w:ascii="Times New Roman" w:hAnsi="Times New Roman" w:eastAsia="宋体" w:cs="Times New Roman"/>
          <w:kern w:val="0"/>
          <w:sz w:val="32"/>
          <w:szCs w:val="32"/>
        </w:rPr>
      </w:pPr>
      <w:r>
        <w:rPr>
          <w:rFonts w:hint="eastAsia" w:ascii="宋体" w:hAnsi="宋体" w:eastAsia="宋体" w:cs="宋体"/>
          <w:kern w:val="0"/>
          <w:sz w:val="32"/>
          <w:szCs w:val="32"/>
        </w:rPr>
        <w:t>财政事务（20106）行政运行（01）。年初预算</w:t>
      </w:r>
      <w:r>
        <w:rPr>
          <w:rFonts w:hint="default" w:ascii="Times New Roman" w:hAnsi="Times New Roman" w:eastAsia="宋体" w:cs="Times New Roman"/>
          <w:kern w:val="0"/>
          <w:sz w:val="32"/>
          <w:szCs w:val="32"/>
        </w:rPr>
        <w:t xml:space="preserve"> 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0.02 </w:t>
      </w:r>
      <w:r>
        <w:rPr>
          <w:rFonts w:hint="eastAsia" w:ascii="宋体" w:hAnsi="宋体" w:eastAsia="宋体" w:cs="宋体"/>
          <w:kern w:val="0"/>
          <w:sz w:val="32"/>
          <w:szCs w:val="32"/>
        </w:rPr>
        <w:t>万元，较年初预算增加</w:t>
      </w:r>
      <w:r>
        <w:rPr>
          <w:rFonts w:hint="default" w:ascii="Times New Roman" w:hAnsi="Times New Roman" w:eastAsia="宋体" w:cs="Times New Roman"/>
          <w:kern w:val="0"/>
          <w:sz w:val="32"/>
          <w:szCs w:val="32"/>
        </w:rPr>
        <w:t xml:space="preserve"> 0.02 </w:t>
      </w:r>
      <w:r>
        <w:rPr>
          <w:rFonts w:hint="eastAsia" w:ascii="宋体" w:hAnsi="宋体" w:eastAsia="宋体" w:cs="宋体"/>
          <w:kern w:val="0"/>
          <w:sz w:val="32"/>
          <w:szCs w:val="32"/>
        </w:rPr>
        <w:t>万元。决算数与年初预算数的差异原因：沉淀资金缴回清算历年结转结余。</w:t>
      </w:r>
    </w:p>
    <w:p w14:paraId="2CE55662">
      <w:pPr>
        <w:numPr>
          <w:ilvl w:val="0"/>
          <w:numId w:val="1"/>
        </w:num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纪检监察事务（20111）派驻派出机构（05）。年初预算</w:t>
      </w:r>
      <w:r>
        <w:rPr>
          <w:rFonts w:hint="default" w:ascii="Times New Roman" w:hAnsi="Times New Roman" w:eastAsia="宋体" w:cs="Times New Roman"/>
          <w:kern w:val="0"/>
          <w:sz w:val="32"/>
          <w:szCs w:val="32"/>
        </w:rPr>
        <w:t xml:space="preserve"> 10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9.73 </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97.3</w:t>
      </w:r>
      <w:r>
        <w:rPr>
          <w:rFonts w:hint="eastAsia" w:ascii="宋体" w:hAnsi="宋体" w:eastAsia="宋体" w:cs="宋体"/>
          <w:kern w:val="0"/>
          <w:sz w:val="32"/>
          <w:szCs w:val="32"/>
        </w:rPr>
        <w:t>%。决算数与年初预算数的差异原因：预算所列款项未全额支出收回财政。</w:t>
      </w:r>
    </w:p>
    <w:p w14:paraId="22777536">
      <w:pPr>
        <w:numPr>
          <w:ilvl w:val="0"/>
          <w:numId w:val="1"/>
        </w:num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组织事务（20132）公务员事务（04）。年初预算</w:t>
      </w:r>
      <w:r>
        <w:rPr>
          <w:rFonts w:hint="default" w:ascii="Times New Roman" w:hAnsi="Times New Roman" w:eastAsia="宋体" w:cs="Times New Roman"/>
          <w:kern w:val="0"/>
          <w:sz w:val="32"/>
          <w:szCs w:val="32"/>
        </w:rPr>
        <w:t xml:space="preserve"> 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3.73 </w:t>
      </w:r>
      <w:r>
        <w:rPr>
          <w:rFonts w:hint="eastAsia" w:ascii="宋体" w:hAnsi="宋体" w:eastAsia="宋体" w:cs="宋体"/>
          <w:kern w:val="0"/>
          <w:sz w:val="32"/>
          <w:szCs w:val="32"/>
        </w:rPr>
        <w:t>万元，较年初预算增加</w:t>
      </w:r>
      <w:r>
        <w:rPr>
          <w:rFonts w:hint="default" w:ascii="Times New Roman" w:hAnsi="Times New Roman" w:eastAsia="宋体" w:cs="Times New Roman"/>
          <w:kern w:val="0"/>
          <w:sz w:val="32"/>
          <w:szCs w:val="32"/>
        </w:rPr>
        <w:t xml:space="preserve"> 3.73 </w:t>
      </w:r>
      <w:r>
        <w:rPr>
          <w:rFonts w:hint="eastAsia" w:ascii="宋体" w:hAnsi="宋体" w:eastAsia="宋体" w:cs="宋体"/>
          <w:kern w:val="0"/>
          <w:sz w:val="32"/>
          <w:szCs w:val="32"/>
        </w:rPr>
        <w:t>万元。决算数与年初预算数的差异原因：沉淀资金缴回清算历年结转结余。</w:t>
      </w:r>
    </w:p>
    <w:p w14:paraId="021B992A">
      <w:pPr>
        <w:numPr>
          <w:ilvl w:val="0"/>
          <w:numId w:val="1"/>
        </w:num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其他一般公共服务支出（20199）其他一般公共服务支出（99）。年初预算</w:t>
      </w:r>
      <w:r>
        <w:rPr>
          <w:rFonts w:hint="default" w:ascii="Times New Roman" w:hAnsi="Times New Roman" w:eastAsia="宋体" w:cs="Times New Roman"/>
          <w:kern w:val="0"/>
          <w:sz w:val="32"/>
          <w:szCs w:val="32"/>
        </w:rPr>
        <w:t xml:space="preserve"> 13.7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13.7 </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%。决算数与年初预算数的差异原因：无差异。</w:t>
      </w:r>
    </w:p>
    <w:p w14:paraId="5E11302A">
      <w:pPr>
        <w:spacing w:before="0" w:beforeAutospacing="1" w:after="0" w:afterAutospacing="1" w:line="560" w:lineRule="atLeast"/>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（二）教育支出（205）</w:t>
      </w:r>
    </w:p>
    <w:p w14:paraId="0090635B">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教育支出类决算数为</w:t>
      </w:r>
      <w:r>
        <w:rPr>
          <w:rFonts w:hint="default" w:ascii="Times New Roman" w:hAnsi="Times New Roman" w:eastAsia="宋体" w:cs="Times New Roman"/>
          <w:kern w:val="0"/>
          <w:sz w:val="30"/>
          <w:szCs w:val="30"/>
        </w:rPr>
        <w:t>956.6</w:t>
      </w:r>
      <w:r>
        <w:rPr>
          <w:rFonts w:hint="eastAsia" w:ascii="宋体" w:hAnsi="宋体" w:eastAsia="宋体" w:cs="宋体"/>
          <w:kern w:val="0"/>
          <w:sz w:val="32"/>
          <w:szCs w:val="32"/>
        </w:rPr>
        <w:t>万元，与年初预算相比增加</w:t>
      </w:r>
      <w:r>
        <w:rPr>
          <w:rFonts w:hint="default" w:ascii="Times New Roman" w:hAnsi="Times New Roman" w:eastAsia="宋体" w:cs="Times New Roman"/>
          <w:kern w:val="0"/>
          <w:sz w:val="32"/>
          <w:szCs w:val="32"/>
        </w:rPr>
        <w:t>956.6</w:t>
      </w:r>
      <w:r>
        <w:rPr>
          <w:rFonts w:hint="eastAsia" w:ascii="宋体" w:hAnsi="宋体" w:eastAsia="宋体" w:cs="宋体"/>
          <w:kern w:val="0"/>
          <w:sz w:val="32"/>
          <w:szCs w:val="32"/>
        </w:rPr>
        <w:t>万元。其中：</w:t>
      </w:r>
    </w:p>
    <w:p w14:paraId="2B4A6203">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6.职业教育（20503）中等职业教育（02）。年初预算</w:t>
      </w:r>
      <w:r>
        <w:rPr>
          <w:rFonts w:hint="default" w:ascii="Times New Roman" w:hAnsi="Times New Roman" w:eastAsia="宋体" w:cs="Times New Roman"/>
          <w:kern w:val="0"/>
          <w:sz w:val="32"/>
          <w:szCs w:val="32"/>
        </w:rPr>
        <w:t xml:space="preserve"> 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322 </w:t>
      </w:r>
      <w:r>
        <w:rPr>
          <w:rFonts w:hint="eastAsia" w:ascii="宋体" w:hAnsi="宋体" w:eastAsia="宋体" w:cs="宋体"/>
          <w:kern w:val="0"/>
          <w:sz w:val="32"/>
          <w:szCs w:val="32"/>
        </w:rPr>
        <w:t>万元，较年初预算增加</w:t>
      </w:r>
      <w:r>
        <w:rPr>
          <w:rFonts w:hint="default" w:ascii="Times New Roman" w:hAnsi="Times New Roman" w:eastAsia="宋体" w:cs="Times New Roman"/>
          <w:kern w:val="0"/>
          <w:sz w:val="32"/>
          <w:szCs w:val="32"/>
        </w:rPr>
        <w:t xml:space="preserve"> 322 </w:t>
      </w:r>
      <w:r>
        <w:rPr>
          <w:rFonts w:hint="eastAsia" w:ascii="宋体" w:hAnsi="宋体" w:eastAsia="宋体" w:cs="宋体"/>
          <w:kern w:val="0"/>
          <w:sz w:val="32"/>
          <w:szCs w:val="32"/>
        </w:rPr>
        <w:t>万元。决算数与年初预算数的差异原因：由教体局划转入中等职业教育学院学生资助资金。</w:t>
      </w:r>
    </w:p>
    <w:p w14:paraId="6B28954B">
      <w:pPr>
        <w:spacing w:before="0" w:beforeAutospacing="1" w:after="0" w:afterAutospacing="1" w:line="560" w:lineRule="atLeas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7.职业教育（20503）技校教育（03）。年初预算</w:t>
      </w:r>
      <w:r>
        <w:rPr>
          <w:rFonts w:hint="default" w:ascii="Times New Roman" w:hAnsi="Times New Roman" w:eastAsia="宋体" w:cs="Times New Roman"/>
          <w:kern w:val="0"/>
          <w:sz w:val="32"/>
          <w:szCs w:val="32"/>
        </w:rPr>
        <w:t xml:space="preserve"> 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634.6 </w:t>
      </w:r>
      <w:r>
        <w:rPr>
          <w:rFonts w:hint="eastAsia" w:ascii="宋体" w:hAnsi="宋体" w:eastAsia="宋体" w:cs="宋体"/>
          <w:kern w:val="0"/>
          <w:sz w:val="32"/>
          <w:szCs w:val="32"/>
        </w:rPr>
        <w:t>万元，较年初预算增加</w:t>
      </w:r>
      <w:r>
        <w:rPr>
          <w:rFonts w:hint="default" w:ascii="Times New Roman" w:hAnsi="Times New Roman" w:eastAsia="宋体" w:cs="Times New Roman"/>
          <w:kern w:val="0"/>
          <w:sz w:val="32"/>
          <w:szCs w:val="32"/>
        </w:rPr>
        <w:t xml:space="preserve"> 634.6 </w:t>
      </w:r>
      <w:r>
        <w:rPr>
          <w:rFonts w:hint="eastAsia" w:ascii="宋体" w:hAnsi="宋体" w:eastAsia="宋体" w:cs="宋体"/>
          <w:kern w:val="0"/>
          <w:sz w:val="32"/>
          <w:szCs w:val="32"/>
        </w:rPr>
        <w:t>万元。决算数与年初预算数的差异原因：由教体局划转入中等职业教育学院学生资助资金。</w:t>
      </w:r>
    </w:p>
    <w:p w14:paraId="2DC859B8">
      <w:pPr>
        <w:spacing w:before="0" w:beforeAutospacing="1" w:after="0" w:afterAutospacing="1" w:line="560" w:lineRule="atLeast"/>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（三）科学技术支出（206）</w:t>
      </w:r>
    </w:p>
    <w:p w14:paraId="5CE8B47E">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科学技术支出类决算数为</w:t>
      </w:r>
      <w:r>
        <w:rPr>
          <w:rFonts w:hint="default" w:ascii="Times New Roman" w:hAnsi="Times New Roman" w:eastAsia="宋体" w:cs="Times New Roman"/>
          <w:kern w:val="0"/>
          <w:sz w:val="30"/>
          <w:szCs w:val="30"/>
        </w:rPr>
        <w:t>120.78</w:t>
      </w:r>
      <w:r>
        <w:rPr>
          <w:rFonts w:hint="eastAsia" w:ascii="宋体" w:hAnsi="宋体" w:eastAsia="宋体" w:cs="宋体"/>
          <w:kern w:val="0"/>
          <w:sz w:val="32"/>
          <w:szCs w:val="32"/>
        </w:rPr>
        <w:t>万元，与年初预算相比增加</w:t>
      </w:r>
      <w:r>
        <w:rPr>
          <w:rFonts w:hint="default" w:ascii="Times New Roman" w:hAnsi="Times New Roman" w:eastAsia="宋体" w:cs="Times New Roman"/>
          <w:kern w:val="0"/>
          <w:sz w:val="32"/>
          <w:szCs w:val="32"/>
        </w:rPr>
        <w:t>95.12</w:t>
      </w:r>
      <w:r>
        <w:rPr>
          <w:rFonts w:hint="eastAsia" w:ascii="宋体" w:hAnsi="宋体" w:eastAsia="宋体" w:cs="宋体"/>
          <w:kern w:val="0"/>
          <w:sz w:val="32"/>
          <w:szCs w:val="32"/>
        </w:rPr>
        <w:t>万元。其中：</w:t>
      </w:r>
    </w:p>
    <w:p w14:paraId="5D6D0B5F">
      <w:pPr>
        <w:spacing w:before="0" w:beforeAutospacing="1" w:after="0" w:afterAutospacing="1" w:line="560" w:lineRule="atLeas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8.其他科学技术支出（20699）其他科学技术支出（99）。年初预算</w:t>
      </w:r>
      <w:r>
        <w:rPr>
          <w:rFonts w:hint="default" w:ascii="Times New Roman" w:hAnsi="Times New Roman" w:eastAsia="宋体" w:cs="Times New Roman"/>
          <w:kern w:val="0"/>
          <w:sz w:val="32"/>
          <w:szCs w:val="32"/>
        </w:rPr>
        <w:t xml:space="preserve"> 25.66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120.78 </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370.7</w:t>
      </w:r>
      <w:r>
        <w:rPr>
          <w:rFonts w:hint="eastAsia" w:ascii="宋体" w:hAnsi="宋体" w:eastAsia="宋体" w:cs="宋体"/>
          <w:kern w:val="0"/>
          <w:sz w:val="32"/>
          <w:szCs w:val="32"/>
        </w:rPr>
        <w:t>%。决算数与年初预算数的差异原因：人才专项资金由组织部列入预算后分配至各单位。</w:t>
      </w:r>
    </w:p>
    <w:p w14:paraId="38215CDF">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（三）社会保障和就业支出（208）</w:t>
      </w:r>
    </w:p>
    <w:p w14:paraId="20787930">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社会保障和就业支出类决算数为</w:t>
      </w:r>
      <w:r>
        <w:rPr>
          <w:rFonts w:hint="default" w:ascii="Times New Roman" w:hAnsi="Times New Roman" w:eastAsia="宋体" w:cs="Times New Roman"/>
          <w:kern w:val="0"/>
          <w:sz w:val="32"/>
          <w:szCs w:val="32"/>
        </w:rPr>
        <w:t>2,299.19</w:t>
      </w:r>
      <w:r>
        <w:rPr>
          <w:rFonts w:hint="eastAsia" w:ascii="宋体" w:hAnsi="宋体" w:eastAsia="宋体" w:cs="宋体"/>
          <w:kern w:val="0"/>
          <w:sz w:val="32"/>
          <w:szCs w:val="32"/>
        </w:rPr>
        <w:t>万元，与年初预算相比减少</w:t>
      </w:r>
      <w:r>
        <w:rPr>
          <w:rFonts w:hint="default" w:ascii="Times New Roman" w:hAnsi="Times New Roman" w:eastAsia="宋体" w:cs="Times New Roman"/>
          <w:kern w:val="0"/>
          <w:sz w:val="32"/>
          <w:szCs w:val="32"/>
        </w:rPr>
        <w:t>4301.85</w:t>
      </w:r>
      <w:r>
        <w:rPr>
          <w:rFonts w:hint="eastAsia" w:ascii="宋体" w:hAnsi="宋体" w:eastAsia="宋体" w:cs="宋体"/>
          <w:kern w:val="0"/>
          <w:sz w:val="32"/>
          <w:szCs w:val="32"/>
        </w:rPr>
        <w:t>万元。其中：</w:t>
      </w:r>
    </w:p>
    <w:p w14:paraId="69FE89AB">
      <w:pPr>
        <w:spacing w:before="0" w:beforeAutospacing="1" w:after="0" w:afterAutospacing="1" w:line="560" w:lineRule="atLeast"/>
        <w:ind w:left="0" w:firstLine="640" w:firstLineChars="200"/>
        <w:jc w:val="both"/>
        <w:rPr>
          <w:rFonts w:hint="eastAsia" w:ascii="宋体" w:hAnsi="宋体" w:eastAsia="宋体" w:cs="宋体"/>
          <w:kern w:val="0"/>
          <w:sz w:val="32"/>
          <w:szCs w:val="32"/>
        </w:rPr>
      </w:pPr>
      <w:r>
        <w:rPr>
          <w:rFonts w:hint="eastAsia" w:ascii="宋体" w:hAnsi="宋体" w:eastAsia="宋体" w:cs="宋体"/>
          <w:kern w:val="0"/>
          <w:sz w:val="32"/>
          <w:szCs w:val="32"/>
        </w:rPr>
        <w:t>9.人力资源和社会保障管理事务（20801）行政运行（01）。年初预算</w:t>
      </w:r>
      <w:r>
        <w:rPr>
          <w:rFonts w:hint="default" w:ascii="Times New Roman" w:hAnsi="Times New Roman" w:eastAsia="宋体" w:cs="Times New Roman"/>
          <w:kern w:val="0"/>
          <w:sz w:val="32"/>
          <w:szCs w:val="32"/>
        </w:rPr>
        <w:t xml:space="preserve"> 1740.03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1256.68 </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72.2</w:t>
      </w:r>
      <w:r>
        <w:rPr>
          <w:rFonts w:hint="eastAsia" w:ascii="宋体" w:hAnsi="宋体" w:eastAsia="宋体" w:cs="宋体"/>
          <w:kern w:val="0"/>
          <w:sz w:val="32"/>
          <w:szCs w:val="32"/>
        </w:rPr>
        <w:t>%。决算数与年初预算数的差异原因：劳动保障专管员经费及乡村两级储备人才项目为对下转移支付项目不计入总决算。</w:t>
      </w:r>
    </w:p>
    <w:p w14:paraId="4BA9A07A">
      <w:pPr>
        <w:pStyle w:val="3"/>
        <w:ind w:left="0" w:firstLine="640" w:firstLineChars="200"/>
        <w:rPr>
          <w:rFonts w:hint="eastAsia" w:ascii="宋体" w:hAnsi="宋体" w:eastAsia="宋体" w:cs="宋体"/>
          <w:b w:val="0"/>
          <w:bCs w:val="0"/>
          <w:kern w:val="44"/>
          <w:sz w:val="48"/>
          <w:szCs w:val="48"/>
        </w:rPr>
      </w:pPr>
      <w:r>
        <w:rPr>
          <w:rFonts w:hint="eastAsia" w:ascii="宋体" w:hAnsi="宋体" w:eastAsia="宋体" w:cs="宋体"/>
          <w:b w:val="0"/>
          <w:bCs w:val="0"/>
          <w:kern w:val="44"/>
          <w:sz w:val="32"/>
          <w:szCs w:val="32"/>
        </w:rPr>
        <w:t>10.人力资源和社会保障管理事务（20801）一般行政管理事务（02）。年初预算</w:t>
      </w:r>
      <w:r>
        <w:rPr>
          <w:rFonts w:hint="default" w:ascii="Times New Roman" w:hAnsi="Times New Roman" w:eastAsia="宋体" w:cs="Times New Roman"/>
          <w:b w:val="0"/>
          <w:bCs w:val="0"/>
          <w:kern w:val="44"/>
          <w:sz w:val="32"/>
          <w:szCs w:val="32"/>
        </w:rPr>
        <w:t xml:space="preserve"> 160 </w:t>
      </w:r>
      <w:r>
        <w:rPr>
          <w:rFonts w:hint="eastAsia" w:ascii="宋体" w:hAnsi="宋体" w:eastAsia="宋体" w:cs="宋体"/>
          <w:b w:val="0"/>
          <w:bCs w:val="0"/>
          <w:kern w:val="44"/>
          <w:sz w:val="32"/>
          <w:szCs w:val="32"/>
        </w:rPr>
        <w:t>万元，支出决算</w:t>
      </w:r>
      <w:r>
        <w:rPr>
          <w:rFonts w:hint="default" w:ascii="Times New Roman" w:hAnsi="Times New Roman" w:eastAsia="宋体" w:cs="Times New Roman"/>
          <w:b w:val="0"/>
          <w:bCs w:val="0"/>
          <w:kern w:val="44"/>
          <w:sz w:val="32"/>
          <w:szCs w:val="32"/>
        </w:rPr>
        <w:t xml:space="preserve"> 58.95 </w:t>
      </w:r>
      <w:r>
        <w:rPr>
          <w:rFonts w:hint="eastAsia" w:ascii="宋体" w:hAnsi="宋体" w:eastAsia="宋体" w:cs="宋体"/>
          <w:b w:val="0"/>
          <w:bCs w:val="0"/>
          <w:kern w:val="44"/>
          <w:sz w:val="32"/>
          <w:szCs w:val="32"/>
        </w:rPr>
        <w:t>万元，完成年初预算的</w:t>
      </w:r>
      <w:r>
        <w:rPr>
          <w:rFonts w:hint="default" w:ascii="Times New Roman" w:hAnsi="Times New Roman" w:eastAsia="宋体" w:cs="Times New Roman"/>
          <w:b w:val="0"/>
          <w:bCs w:val="0"/>
          <w:kern w:val="44"/>
          <w:sz w:val="32"/>
          <w:szCs w:val="32"/>
        </w:rPr>
        <w:t>36.8</w:t>
      </w:r>
      <w:r>
        <w:rPr>
          <w:rFonts w:hint="eastAsia" w:ascii="宋体" w:hAnsi="宋体" w:eastAsia="宋体" w:cs="宋体"/>
          <w:b w:val="0"/>
          <w:bCs w:val="0"/>
          <w:kern w:val="44"/>
          <w:sz w:val="32"/>
          <w:szCs w:val="32"/>
        </w:rPr>
        <w:t>%。决算数与年初预算数的差异原因：因疫情影响原定培训计划未能开展。</w:t>
      </w:r>
    </w:p>
    <w:p w14:paraId="507E1179">
      <w:pPr>
        <w:pStyle w:val="3"/>
        <w:ind w:left="0" w:firstLine="640" w:firstLineChars="200"/>
        <w:rPr>
          <w:rFonts w:hint="eastAsia" w:ascii="宋体" w:hAnsi="宋体" w:eastAsia="宋体" w:cs="宋体"/>
          <w:b/>
          <w:bCs/>
          <w:kern w:val="44"/>
          <w:sz w:val="48"/>
          <w:szCs w:val="48"/>
        </w:rPr>
      </w:pPr>
      <w:r>
        <w:rPr>
          <w:rFonts w:hint="eastAsia" w:ascii="宋体" w:hAnsi="宋体" w:eastAsia="宋体" w:cs="宋体"/>
          <w:b w:val="0"/>
          <w:bCs w:val="0"/>
          <w:kern w:val="44"/>
          <w:sz w:val="32"/>
          <w:szCs w:val="32"/>
        </w:rPr>
        <w:t>11.人力资源和社会保障管理事务（20801）信息化建设（08）。年初预算</w:t>
      </w:r>
      <w:r>
        <w:rPr>
          <w:rFonts w:hint="default" w:ascii="Times New Roman" w:hAnsi="Times New Roman" w:eastAsia="宋体" w:cs="Times New Roman"/>
          <w:b w:val="0"/>
          <w:bCs w:val="0"/>
          <w:kern w:val="44"/>
          <w:sz w:val="32"/>
          <w:szCs w:val="32"/>
        </w:rPr>
        <w:t xml:space="preserve"> 146 </w:t>
      </w:r>
      <w:r>
        <w:rPr>
          <w:rFonts w:hint="eastAsia" w:ascii="宋体" w:hAnsi="宋体" w:eastAsia="宋体" w:cs="宋体"/>
          <w:b w:val="0"/>
          <w:bCs w:val="0"/>
          <w:kern w:val="44"/>
          <w:sz w:val="32"/>
          <w:szCs w:val="32"/>
        </w:rPr>
        <w:t>万元，支出决算</w:t>
      </w:r>
      <w:r>
        <w:rPr>
          <w:rFonts w:hint="default" w:ascii="Times New Roman" w:hAnsi="Times New Roman" w:eastAsia="宋体" w:cs="Times New Roman"/>
          <w:b w:val="0"/>
          <w:bCs w:val="0"/>
          <w:kern w:val="44"/>
          <w:sz w:val="32"/>
          <w:szCs w:val="32"/>
        </w:rPr>
        <w:t xml:space="preserve"> 146 </w:t>
      </w:r>
      <w:r>
        <w:rPr>
          <w:rFonts w:hint="eastAsia" w:ascii="宋体" w:hAnsi="宋体" w:eastAsia="宋体" w:cs="宋体"/>
          <w:b w:val="0"/>
          <w:bCs w:val="0"/>
          <w:kern w:val="44"/>
          <w:sz w:val="32"/>
          <w:szCs w:val="32"/>
        </w:rPr>
        <w:t>万元，完成年初预算的</w:t>
      </w:r>
      <w:r>
        <w:rPr>
          <w:rFonts w:hint="default" w:ascii="Times New Roman" w:hAnsi="Times New Roman" w:eastAsia="宋体" w:cs="Times New Roman"/>
          <w:b w:val="0"/>
          <w:bCs w:val="0"/>
          <w:kern w:val="44"/>
          <w:sz w:val="32"/>
          <w:szCs w:val="32"/>
        </w:rPr>
        <w:t>100</w:t>
      </w:r>
      <w:r>
        <w:rPr>
          <w:rFonts w:hint="eastAsia" w:ascii="宋体" w:hAnsi="宋体" w:eastAsia="宋体" w:cs="宋体"/>
          <w:b w:val="0"/>
          <w:bCs w:val="0"/>
          <w:kern w:val="44"/>
          <w:sz w:val="32"/>
          <w:szCs w:val="32"/>
        </w:rPr>
        <w:t>%。决算数与年初预算数的差异原因：无差异。</w:t>
      </w:r>
    </w:p>
    <w:p w14:paraId="1EC9F12C">
      <w:pPr>
        <w:pStyle w:val="3"/>
        <w:ind w:left="0" w:firstLine="640" w:firstLineChars="200"/>
        <w:rPr>
          <w:rFonts w:hint="eastAsia" w:ascii="宋体" w:hAnsi="宋体" w:eastAsia="宋体" w:cs="宋体"/>
          <w:b/>
          <w:bCs/>
          <w:kern w:val="44"/>
          <w:sz w:val="48"/>
          <w:szCs w:val="48"/>
        </w:rPr>
      </w:pPr>
      <w:r>
        <w:rPr>
          <w:rFonts w:hint="eastAsia" w:ascii="宋体" w:hAnsi="宋体" w:eastAsia="宋体" w:cs="宋体"/>
          <w:b w:val="0"/>
          <w:bCs w:val="0"/>
          <w:kern w:val="44"/>
          <w:sz w:val="32"/>
          <w:szCs w:val="32"/>
        </w:rPr>
        <w:t>12.人力资源和社会保障管理事务（20801）其他人力资源和社会保障管理事务支出（99）。年初预算</w:t>
      </w:r>
      <w:r>
        <w:rPr>
          <w:rFonts w:hint="default" w:ascii="Times New Roman" w:hAnsi="Times New Roman" w:eastAsia="宋体" w:cs="Times New Roman"/>
          <w:b w:val="0"/>
          <w:bCs w:val="0"/>
          <w:kern w:val="44"/>
          <w:sz w:val="32"/>
          <w:szCs w:val="32"/>
        </w:rPr>
        <w:t xml:space="preserve"> 654.96 </w:t>
      </w:r>
      <w:r>
        <w:rPr>
          <w:rFonts w:hint="eastAsia" w:ascii="宋体" w:hAnsi="宋体" w:eastAsia="宋体" w:cs="宋体"/>
          <w:b w:val="0"/>
          <w:bCs w:val="0"/>
          <w:kern w:val="44"/>
          <w:sz w:val="32"/>
          <w:szCs w:val="32"/>
        </w:rPr>
        <w:t>万元，支出决算</w:t>
      </w:r>
      <w:r>
        <w:rPr>
          <w:rFonts w:hint="default" w:ascii="Times New Roman" w:hAnsi="Times New Roman" w:eastAsia="宋体" w:cs="Times New Roman"/>
          <w:b w:val="0"/>
          <w:bCs w:val="0"/>
          <w:kern w:val="44"/>
          <w:sz w:val="32"/>
          <w:szCs w:val="32"/>
        </w:rPr>
        <w:t xml:space="preserve"> 616.81</w:t>
      </w:r>
      <w:r>
        <w:rPr>
          <w:rFonts w:hint="eastAsia" w:ascii="宋体" w:hAnsi="宋体" w:eastAsia="宋体" w:cs="宋体"/>
          <w:b w:val="0"/>
          <w:bCs w:val="0"/>
          <w:kern w:val="44"/>
          <w:sz w:val="32"/>
          <w:szCs w:val="32"/>
        </w:rPr>
        <w:t>万元，完成年初预算的</w:t>
      </w:r>
      <w:r>
        <w:rPr>
          <w:rFonts w:hint="default" w:ascii="Times New Roman" w:hAnsi="Times New Roman" w:eastAsia="宋体" w:cs="Times New Roman"/>
          <w:b w:val="0"/>
          <w:bCs w:val="0"/>
          <w:kern w:val="44"/>
          <w:sz w:val="32"/>
          <w:szCs w:val="32"/>
        </w:rPr>
        <w:t>94.2</w:t>
      </w:r>
      <w:r>
        <w:rPr>
          <w:rFonts w:hint="eastAsia" w:ascii="宋体" w:hAnsi="宋体" w:eastAsia="宋体" w:cs="宋体"/>
          <w:b w:val="0"/>
          <w:bCs w:val="0"/>
          <w:kern w:val="44"/>
          <w:sz w:val="32"/>
          <w:szCs w:val="32"/>
        </w:rPr>
        <w:t>%。决算数与年初预算数的差异原因：对下转移支付资金不计入决算。</w:t>
      </w:r>
    </w:p>
    <w:p w14:paraId="02093C30">
      <w:pPr>
        <w:pStyle w:val="3"/>
        <w:ind w:left="0" w:firstLine="640" w:firstLineChars="200"/>
        <w:rPr>
          <w:rFonts w:hint="eastAsia" w:ascii="宋体" w:hAnsi="宋体" w:eastAsia="宋体" w:cs="宋体"/>
          <w:b w:val="0"/>
          <w:bCs w:val="0"/>
          <w:kern w:val="44"/>
          <w:sz w:val="32"/>
          <w:szCs w:val="32"/>
        </w:rPr>
      </w:pPr>
      <w:r>
        <w:rPr>
          <w:rFonts w:hint="eastAsia" w:ascii="宋体" w:hAnsi="宋体" w:eastAsia="宋体" w:cs="宋体"/>
          <w:b w:val="0"/>
          <w:bCs w:val="0"/>
          <w:kern w:val="44"/>
          <w:sz w:val="32"/>
          <w:szCs w:val="32"/>
        </w:rPr>
        <w:t>13.行政事业单位养老支出（20805）行政单位离退休（01）。年初预算</w:t>
      </w:r>
      <w:r>
        <w:rPr>
          <w:rFonts w:hint="default" w:ascii="Times New Roman" w:hAnsi="Times New Roman" w:eastAsia="宋体" w:cs="Times New Roman"/>
          <w:b w:val="0"/>
          <w:bCs w:val="0"/>
          <w:kern w:val="44"/>
          <w:sz w:val="32"/>
          <w:szCs w:val="32"/>
        </w:rPr>
        <w:t xml:space="preserve"> 51.59 </w:t>
      </w:r>
      <w:r>
        <w:rPr>
          <w:rFonts w:hint="eastAsia" w:ascii="宋体" w:hAnsi="宋体" w:eastAsia="宋体" w:cs="宋体"/>
          <w:b w:val="0"/>
          <w:bCs w:val="0"/>
          <w:kern w:val="44"/>
          <w:sz w:val="32"/>
          <w:szCs w:val="32"/>
        </w:rPr>
        <w:t>万元，支出决算</w:t>
      </w:r>
      <w:r>
        <w:rPr>
          <w:rFonts w:hint="default" w:ascii="Times New Roman" w:hAnsi="Times New Roman" w:eastAsia="宋体" w:cs="Times New Roman"/>
          <w:b w:val="0"/>
          <w:bCs w:val="0"/>
          <w:kern w:val="44"/>
          <w:sz w:val="32"/>
          <w:szCs w:val="32"/>
        </w:rPr>
        <w:t xml:space="preserve"> 77.72</w:t>
      </w:r>
      <w:r>
        <w:rPr>
          <w:rFonts w:hint="eastAsia" w:ascii="宋体" w:hAnsi="宋体" w:eastAsia="宋体" w:cs="宋体"/>
          <w:b w:val="0"/>
          <w:bCs w:val="0"/>
          <w:kern w:val="44"/>
          <w:sz w:val="32"/>
          <w:szCs w:val="32"/>
        </w:rPr>
        <w:t>万元，完成年初预算的</w:t>
      </w:r>
      <w:r>
        <w:rPr>
          <w:rFonts w:hint="default" w:ascii="Times New Roman" w:hAnsi="Times New Roman" w:eastAsia="宋体" w:cs="Times New Roman"/>
          <w:b w:val="0"/>
          <w:bCs w:val="0"/>
          <w:kern w:val="44"/>
          <w:sz w:val="32"/>
          <w:szCs w:val="32"/>
        </w:rPr>
        <w:t>150.6</w:t>
      </w:r>
      <w:r>
        <w:rPr>
          <w:rFonts w:hint="eastAsia" w:ascii="宋体" w:hAnsi="宋体" w:eastAsia="宋体" w:cs="宋体"/>
          <w:b w:val="0"/>
          <w:bCs w:val="0"/>
          <w:kern w:val="44"/>
          <w:sz w:val="32"/>
          <w:szCs w:val="32"/>
        </w:rPr>
        <w:t>%。决算数与年初预算数的差异原因：2022年新增退休3人。</w:t>
      </w:r>
    </w:p>
    <w:p w14:paraId="233D61C2">
      <w:pPr>
        <w:pStyle w:val="3"/>
        <w:ind w:left="0" w:firstLine="640" w:firstLineChars="200"/>
        <w:rPr>
          <w:rFonts w:hint="eastAsia" w:ascii="宋体" w:hAnsi="宋体" w:eastAsia="宋体" w:cs="宋体"/>
          <w:b w:val="0"/>
          <w:bCs w:val="0"/>
          <w:kern w:val="44"/>
          <w:sz w:val="32"/>
          <w:szCs w:val="32"/>
        </w:rPr>
      </w:pPr>
      <w:r>
        <w:rPr>
          <w:rFonts w:hint="eastAsia" w:ascii="宋体" w:hAnsi="宋体" w:eastAsia="宋体" w:cs="宋体"/>
          <w:b w:val="0"/>
          <w:bCs w:val="0"/>
          <w:kern w:val="44"/>
          <w:sz w:val="32"/>
          <w:szCs w:val="32"/>
        </w:rPr>
        <w:t>14.行政事业单位养老支出（20805）机关事业单位基本养老保险缴费支出（05）。年初预算</w:t>
      </w:r>
      <w:r>
        <w:rPr>
          <w:rFonts w:hint="default" w:ascii="Times New Roman" w:hAnsi="Times New Roman" w:eastAsia="宋体" w:cs="Times New Roman"/>
          <w:b w:val="0"/>
          <w:bCs w:val="0"/>
          <w:kern w:val="44"/>
          <w:sz w:val="32"/>
          <w:szCs w:val="32"/>
        </w:rPr>
        <w:t xml:space="preserve"> 71.11 </w:t>
      </w:r>
      <w:r>
        <w:rPr>
          <w:rFonts w:hint="eastAsia" w:ascii="宋体" w:hAnsi="宋体" w:eastAsia="宋体" w:cs="宋体"/>
          <w:b w:val="0"/>
          <w:bCs w:val="0"/>
          <w:kern w:val="44"/>
          <w:sz w:val="32"/>
          <w:szCs w:val="32"/>
        </w:rPr>
        <w:t>万元，支出决算</w:t>
      </w:r>
      <w:r>
        <w:rPr>
          <w:rFonts w:hint="default" w:ascii="Times New Roman" w:hAnsi="Times New Roman" w:eastAsia="宋体" w:cs="Times New Roman"/>
          <w:b w:val="0"/>
          <w:bCs w:val="0"/>
          <w:kern w:val="44"/>
          <w:sz w:val="32"/>
          <w:szCs w:val="32"/>
        </w:rPr>
        <w:t xml:space="preserve"> 58.72</w:t>
      </w:r>
      <w:r>
        <w:rPr>
          <w:rFonts w:hint="eastAsia" w:ascii="宋体" w:hAnsi="宋体" w:eastAsia="宋体" w:cs="宋体"/>
          <w:b w:val="0"/>
          <w:bCs w:val="0"/>
          <w:kern w:val="44"/>
          <w:sz w:val="32"/>
          <w:szCs w:val="32"/>
        </w:rPr>
        <w:t>万元，完成年初预算的</w:t>
      </w:r>
      <w:r>
        <w:rPr>
          <w:rFonts w:hint="default" w:ascii="Times New Roman" w:hAnsi="Times New Roman" w:eastAsia="宋体" w:cs="Times New Roman"/>
          <w:b w:val="0"/>
          <w:bCs w:val="0"/>
          <w:kern w:val="44"/>
          <w:sz w:val="32"/>
          <w:szCs w:val="32"/>
        </w:rPr>
        <w:t>82.6</w:t>
      </w:r>
      <w:r>
        <w:rPr>
          <w:rFonts w:hint="eastAsia" w:ascii="宋体" w:hAnsi="宋体" w:eastAsia="宋体" w:cs="宋体"/>
          <w:b w:val="0"/>
          <w:bCs w:val="0"/>
          <w:kern w:val="44"/>
          <w:sz w:val="32"/>
          <w:szCs w:val="32"/>
        </w:rPr>
        <w:t>%。决算数与年初预算数的差异原因：2022年新增退休3人，去世1人。</w:t>
      </w:r>
    </w:p>
    <w:p w14:paraId="32F1D6F4">
      <w:pPr>
        <w:rPr>
          <w:rFonts w:hint="eastAsia" w:ascii="宋体" w:hAnsi="宋体" w:eastAsia="宋体" w:cs="宋体"/>
          <w:kern w:val="0"/>
          <w:sz w:val="24"/>
          <w:szCs w:val="24"/>
        </w:rPr>
      </w:pPr>
      <w:r>
        <w:rPr>
          <w:rFonts w:hint="eastAsia" w:ascii="宋体" w:hAnsi="宋体" w:eastAsia="宋体" w:cs="宋体"/>
          <w:kern w:val="0"/>
          <w:sz w:val="32"/>
          <w:szCs w:val="32"/>
        </w:rPr>
        <w:t xml:space="preserve">    15.行政事业单位养老支出（20805）机关事业单位职业年金缴费支出（06）。年初预算</w:t>
      </w:r>
      <w:r>
        <w:rPr>
          <w:rFonts w:hint="default" w:ascii="Times New Roman" w:hAnsi="Times New Roman" w:eastAsia="宋体" w:cs="Times New Roman"/>
          <w:kern w:val="0"/>
          <w:sz w:val="32"/>
          <w:szCs w:val="32"/>
        </w:rPr>
        <w:t xml:space="preserve"> 19.32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28.93</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149.7</w:t>
      </w:r>
      <w:r>
        <w:rPr>
          <w:rFonts w:hint="eastAsia" w:ascii="宋体" w:hAnsi="宋体" w:eastAsia="宋体" w:cs="宋体"/>
          <w:kern w:val="0"/>
          <w:sz w:val="32"/>
          <w:szCs w:val="32"/>
        </w:rPr>
        <w:t>%。决算数与年初预算数的差异原因：2022年去世1人。</w:t>
      </w:r>
    </w:p>
    <w:p w14:paraId="0C25F1F9">
      <w:pPr>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792C7D8B">
      <w:pPr>
        <w:ind w:left="0" w:firstLine="640" w:firstLineChars="200"/>
        <w:rPr>
          <w:rFonts w:hint="eastAsia" w:ascii="宋体" w:hAnsi="宋体" w:eastAsia="宋体" w:cs="宋体"/>
          <w:kern w:val="0"/>
          <w:sz w:val="24"/>
          <w:szCs w:val="24"/>
        </w:rPr>
      </w:pPr>
      <w:r>
        <w:rPr>
          <w:rFonts w:hint="eastAsia" w:ascii="宋体" w:hAnsi="宋体" w:eastAsia="宋体" w:cs="宋体"/>
          <w:kern w:val="0"/>
          <w:sz w:val="32"/>
          <w:szCs w:val="32"/>
        </w:rPr>
        <w:t>16.抚恤（20805）死亡抚恤（01）。年初预算</w:t>
      </w:r>
      <w:r>
        <w:rPr>
          <w:rFonts w:hint="default" w:ascii="Times New Roman" w:hAnsi="Times New Roman" w:eastAsia="宋体" w:cs="Times New Roman"/>
          <w:kern w:val="0"/>
          <w:sz w:val="32"/>
          <w:szCs w:val="32"/>
        </w:rPr>
        <w:t xml:space="preserve"> 0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48.85</w:t>
      </w:r>
      <w:r>
        <w:rPr>
          <w:rFonts w:hint="eastAsia" w:ascii="宋体" w:hAnsi="宋体" w:eastAsia="宋体" w:cs="宋体"/>
          <w:kern w:val="0"/>
          <w:sz w:val="32"/>
          <w:szCs w:val="32"/>
        </w:rPr>
        <w:t>万元，较年初预算增加48.85万元。决算数与年初预算数的差异原因：2022年去世1人。</w:t>
      </w:r>
    </w:p>
    <w:p w14:paraId="3AF9BACB">
      <w:pPr>
        <w:ind w:left="0" w:firstLine="640" w:firstLineChars="200"/>
        <w:rPr>
          <w:rFonts w:hint="eastAsia" w:ascii="宋体" w:hAnsi="宋体" w:eastAsia="宋体" w:cs="宋体"/>
          <w:kern w:val="0"/>
          <w:sz w:val="24"/>
          <w:szCs w:val="24"/>
        </w:rPr>
      </w:pPr>
      <w:r>
        <w:rPr>
          <w:rFonts w:hint="eastAsia" w:ascii="宋体" w:hAnsi="宋体" w:eastAsia="宋体" w:cs="宋体"/>
          <w:kern w:val="0"/>
          <w:sz w:val="32"/>
          <w:szCs w:val="32"/>
        </w:rPr>
        <w:t>17.其他社会保障和就业支出（20899）其他社会保障和就业支出（99）。年初预算</w:t>
      </w:r>
      <w:r>
        <w:rPr>
          <w:rFonts w:hint="default" w:ascii="Times New Roman" w:hAnsi="Times New Roman" w:eastAsia="宋体" w:cs="Times New Roman"/>
          <w:kern w:val="0"/>
          <w:sz w:val="32"/>
          <w:szCs w:val="32"/>
        </w:rPr>
        <w:t xml:space="preserve"> 1007.52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6.53</w:t>
      </w:r>
      <w:r>
        <w:rPr>
          <w:rFonts w:hint="eastAsia" w:ascii="宋体" w:hAnsi="宋体" w:eastAsia="宋体" w:cs="宋体"/>
          <w:kern w:val="0"/>
          <w:sz w:val="32"/>
          <w:szCs w:val="32"/>
        </w:rPr>
        <w:t>万元，完成年初预算的</w:t>
      </w:r>
      <w:r>
        <w:rPr>
          <w:rFonts w:hint="default" w:ascii="Times New Roman" w:hAnsi="Times New Roman" w:eastAsia="宋体" w:cs="Times New Roman"/>
          <w:kern w:val="0"/>
          <w:sz w:val="32"/>
          <w:szCs w:val="32"/>
        </w:rPr>
        <w:t>0.65</w:t>
      </w:r>
      <w:r>
        <w:rPr>
          <w:rFonts w:hint="eastAsia" w:ascii="宋体" w:hAnsi="宋体" w:eastAsia="宋体" w:cs="宋体"/>
          <w:kern w:val="0"/>
          <w:sz w:val="32"/>
          <w:szCs w:val="32"/>
        </w:rPr>
        <w:t>%。决算数与年初预算数的差异原因：兑付农牧民工工资应急保障金为政策保障资金，未发生时不予支付。</w:t>
      </w:r>
    </w:p>
    <w:p w14:paraId="27D8985B">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（五）卫生健康支出（210）</w:t>
      </w:r>
    </w:p>
    <w:p w14:paraId="7FBDD52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卫生健康支出类决算数为</w:t>
      </w:r>
      <w:r>
        <w:rPr>
          <w:rFonts w:hint="default" w:ascii="Times New Roman" w:hAnsi="Times New Roman" w:eastAsia="宋体" w:cs="Times New Roman"/>
          <w:kern w:val="0"/>
          <w:sz w:val="32"/>
          <w:szCs w:val="32"/>
        </w:rPr>
        <w:t>33.01</w:t>
      </w:r>
      <w:r>
        <w:rPr>
          <w:rFonts w:hint="eastAsia" w:ascii="宋体" w:hAnsi="宋体" w:eastAsia="宋体" w:cs="宋体"/>
          <w:kern w:val="0"/>
          <w:sz w:val="32"/>
          <w:szCs w:val="32"/>
        </w:rPr>
        <w:t>万元，与年初预算相比减少</w:t>
      </w:r>
      <w:r>
        <w:rPr>
          <w:rFonts w:hint="default" w:ascii="Times New Roman" w:hAnsi="Times New Roman" w:eastAsia="宋体" w:cs="Times New Roman"/>
          <w:kern w:val="0"/>
          <w:sz w:val="32"/>
          <w:szCs w:val="32"/>
        </w:rPr>
        <w:t>5.21</w:t>
      </w:r>
      <w:r>
        <w:rPr>
          <w:rFonts w:hint="eastAsia" w:ascii="宋体" w:hAnsi="宋体" w:eastAsia="宋体" w:cs="宋体"/>
          <w:kern w:val="0"/>
          <w:sz w:val="32"/>
          <w:szCs w:val="32"/>
        </w:rPr>
        <w:t>万元。其中：</w:t>
      </w:r>
    </w:p>
    <w:p w14:paraId="6B02A7CF">
      <w:pPr>
        <w:ind w:left="0" w:firstLine="640" w:firstLineChars="200"/>
        <w:rPr>
          <w:rFonts w:hint="eastAsia" w:ascii="宋体" w:hAnsi="宋体" w:eastAsia="宋体" w:cs="宋体"/>
          <w:kern w:val="0"/>
          <w:sz w:val="24"/>
          <w:szCs w:val="24"/>
        </w:rPr>
      </w:pPr>
      <w:r>
        <w:rPr>
          <w:rFonts w:hint="default" w:ascii="Times New Roman" w:hAnsi="Times New Roman" w:eastAsia="宋体" w:cs="Times New Roman"/>
          <w:kern w:val="0"/>
          <w:sz w:val="32"/>
          <w:szCs w:val="32"/>
        </w:rPr>
        <w:t>18</w:t>
      </w:r>
      <w:r>
        <w:rPr>
          <w:rFonts w:hint="eastAsia" w:ascii="宋体" w:hAnsi="宋体" w:eastAsia="宋体" w:cs="宋体"/>
          <w:kern w:val="0"/>
          <w:sz w:val="32"/>
          <w:szCs w:val="32"/>
        </w:rPr>
        <w:t>．行政事业单位医疗（21011）行政单位医疗（01）。年初预算</w:t>
      </w:r>
      <w:r>
        <w:rPr>
          <w:rFonts w:hint="default" w:ascii="Times New Roman" w:hAnsi="Times New Roman" w:eastAsia="宋体" w:cs="Times New Roman"/>
          <w:kern w:val="0"/>
          <w:sz w:val="32"/>
          <w:szCs w:val="32"/>
        </w:rPr>
        <w:t xml:space="preserve"> 38.22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33.01</w:t>
      </w:r>
      <w:r>
        <w:rPr>
          <w:rFonts w:hint="eastAsia" w:ascii="宋体" w:hAnsi="宋体" w:eastAsia="宋体" w:cs="宋体"/>
          <w:kern w:val="0"/>
          <w:sz w:val="32"/>
          <w:szCs w:val="32"/>
        </w:rPr>
        <w:t>万元，完成年初预算的86.4%。决算数与年初预算数的差异原因：2022年调出3人，新退休3人。</w:t>
      </w:r>
    </w:p>
    <w:p w14:paraId="4E471DA4">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（六）住房保障支出（221）</w:t>
      </w:r>
    </w:p>
    <w:p w14:paraId="3749CBED">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住房保障支出类决算数为</w:t>
      </w:r>
      <w:r>
        <w:rPr>
          <w:rFonts w:hint="default" w:ascii="Times New Roman" w:hAnsi="Times New Roman" w:eastAsia="宋体" w:cs="Times New Roman"/>
          <w:kern w:val="0"/>
          <w:sz w:val="32"/>
          <w:szCs w:val="32"/>
        </w:rPr>
        <w:t>43.69</w:t>
      </w:r>
      <w:r>
        <w:rPr>
          <w:rFonts w:hint="eastAsia" w:ascii="宋体" w:hAnsi="宋体" w:eastAsia="宋体" w:cs="宋体"/>
          <w:kern w:val="0"/>
          <w:sz w:val="32"/>
          <w:szCs w:val="32"/>
        </w:rPr>
        <w:t>万元，与年初预算相比减少</w:t>
      </w:r>
      <w:r>
        <w:rPr>
          <w:rFonts w:hint="default" w:ascii="Times New Roman" w:hAnsi="Times New Roman" w:eastAsia="宋体" w:cs="Times New Roman"/>
          <w:kern w:val="0"/>
          <w:sz w:val="32"/>
          <w:szCs w:val="32"/>
        </w:rPr>
        <w:t>9.64</w:t>
      </w:r>
      <w:r>
        <w:rPr>
          <w:rFonts w:hint="eastAsia" w:ascii="宋体" w:hAnsi="宋体" w:eastAsia="宋体" w:cs="宋体"/>
          <w:kern w:val="0"/>
          <w:sz w:val="32"/>
          <w:szCs w:val="32"/>
        </w:rPr>
        <w:t>万元。其中：</w:t>
      </w:r>
    </w:p>
    <w:p w14:paraId="31611A6A">
      <w:pPr>
        <w:ind w:left="0" w:firstLine="640" w:firstLineChars="200"/>
        <w:rPr>
          <w:rFonts w:hint="eastAsia" w:ascii="楷体" w:hAnsi="楷体" w:eastAsia="楷体" w:cs="楷体"/>
          <w:b/>
          <w:bCs/>
          <w:kern w:val="0"/>
          <w:sz w:val="32"/>
          <w:szCs w:val="32"/>
        </w:rPr>
      </w:pPr>
      <w:r>
        <w:rPr>
          <w:rFonts w:hint="default" w:ascii="Times New Roman" w:hAnsi="Times New Roman" w:eastAsia="宋体" w:cs="Times New Roman"/>
          <w:kern w:val="0"/>
          <w:sz w:val="32"/>
          <w:szCs w:val="32"/>
        </w:rPr>
        <w:t>19</w:t>
      </w:r>
      <w:r>
        <w:rPr>
          <w:rFonts w:hint="eastAsia" w:ascii="宋体" w:hAnsi="宋体" w:eastAsia="宋体" w:cs="宋体"/>
          <w:kern w:val="0"/>
          <w:sz w:val="32"/>
          <w:szCs w:val="32"/>
        </w:rPr>
        <w:t>．住房改革支出（22102）住房公积金（01）。年初预算</w:t>
      </w:r>
      <w:r>
        <w:rPr>
          <w:rFonts w:hint="default" w:ascii="Times New Roman" w:hAnsi="Times New Roman" w:eastAsia="宋体" w:cs="Times New Roman"/>
          <w:kern w:val="0"/>
          <w:sz w:val="32"/>
          <w:szCs w:val="32"/>
        </w:rPr>
        <w:t xml:space="preserve"> 53.33 </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 xml:space="preserve"> 43.69</w:t>
      </w:r>
      <w:r>
        <w:rPr>
          <w:rFonts w:hint="eastAsia" w:ascii="宋体" w:hAnsi="宋体" w:eastAsia="宋体" w:cs="宋体"/>
          <w:kern w:val="0"/>
          <w:sz w:val="32"/>
          <w:szCs w:val="32"/>
        </w:rPr>
        <w:t>万元，完成年初预算的81.9%。决算数与年初预算数的差异原因：2022年调出3人，新退休3人。</w:t>
      </w:r>
    </w:p>
    <w:p w14:paraId="498BD1A1">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kern w:val="0"/>
          <w:sz w:val="32"/>
          <w:szCs w:val="32"/>
        </w:rPr>
        <w:t>六、一般公共预算基本支出决算情况说明</w:t>
      </w:r>
    </w:p>
    <w:p w14:paraId="1EA0CFE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内蒙古自治区鄂尔多斯市人力资源和社会保障局（本级）单位2022年度一般公共预算财政拨款基本支出决算</w:t>
      </w:r>
      <w:r>
        <w:rPr>
          <w:rFonts w:hint="default" w:ascii="Times New Roman" w:hAnsi="Times New Roman" w:eastAsia="宋体" w:cs="Times New Roman"/>
          <w:kern w:val="0"/>
          <w:sz w:val="32"/>
          <w:szCs w:val="32"/>
        </w:rPr>
        <w:t>1,348.11</w:t>
      </w:r>
      <w:r>
        <w:rPr>
          <w:rFonts w:hint="eastAsia" w:ascii="宋体" w:hAnsi="宋体" w:eastAsia="宋体" w:cs="宋体"/>
          <w:kern w:val="0"/>
          <w:sz w:val="32"/>
          <w:szCs w:val="32"/>
        </w:rPr>
        <w:t>万元，其中：</w:t>
      </w:r>
    </w:p>
    <w:p w14:paraId="2D63145E">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（一）人员经费</w:t>
      </w:r>
      <w:r>
        <w:rPr>
          <w:rFonts w:hint="default" w:ascii="Times New Roman" w:hAnsi="Times New Roman" w:eastAsia="宋体" w:cs="Times New Roman"/>
          <w:b/>
          <w:bCs/>
          <w:kern w:val="0"/>
          <w:sz w:val="32"/>
          <w:szCs w:val="32"/>
        </w:rPr>
        <w:t>906.32</w:t>
      </w:r>
      <w:r>
        <w:rPr>
          <w:rFonts w:hint="eastAsia" w:ascii="宋体" w:hAnsi="宋体" w:eastAsia="宋体" w:cs="宋体"/>
          <w:b/>
          <w:bCs/>
          <w:kern w:val="0"/>
          <w:sz w:val="32"/>
          <w:szCs w:val="32"/>
        </w:rPr>
        <w:t>万元</w:t>
      </w:r>
      <w:r>
        <w:rPr>
          <w:rFonts w:hint="eastAsia" w:ascii="宋体" w:hAnsi="宋体" w:eastAsia="宋体" w:cs="宋体"/>
          <w:kern w:val="0"/>
          <w:sz w:val="32"/>
          <w:szCs w:val="32"/>
        </w:rPr>
        <w:t>。主要包括：基本工资201.29万元、津贴补贴372万元、奖金12.24万元、绩效工资16.91万元、机关事业单位基本养老保险缴费58.72万元、职业年金缴费28.93万元、职工基本医疗保险缴费24.56万元、公务员医疗补助缴费8.44万元、其他社会保障缴费6.56万元、住房公积金43.69万元、离休费26.73万元、退休费50.83万元、抚恤金48.85万元、生活补助3.01万元、其他对个人和家庭的补助支出3.54万元等。</w:t>
      </w:r>
    </w:p>
    <w:p w14:paraId="7B481DA0">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（二）公用经费</w:t>
      </w:r>
      <w:r>
        <w:rPr>
          <w:rFonts w:hint="default" w:ascii="Times New Roman" w:hAnsi="Times New Roman" w:eastAsia="宋体" w:cs="Times New Roman"/>
          <w:b/>
          <w:bCs/>
          <w:kern w:val="0"/>
          <w:sz w:val="32"/>
          <w:szCs w:val="32"/>
        </w:rPr>
        <w:t>441.79</w:t>
      </w:r>
      <w:r>
        <w:rPr>
          <w:rFonts w:hint="eastAsia" w:ascii="宋体" w:hAnsi="宋体" w:eastAsia="宋体" w:cs="宋体"/>
          <w:b/>
          <w:bCs/>
          <w:kern w:val="0"/>
          <w:sz w:val="32"/>
          <w:szCs w:val="32"/>
        </w:rPr>
        <w:t>万元</w:t>
      </w:r>
      <w:r>
        <w:rPr>
          <w:rFonts w:hint="eastAsia" w:ascii="宋体" w:hAnsi="宋体" w:eastAsia="宋体" w:cs="宋体"/>
          <w:kern w:val="0"/>
          <w:sz w:val="32"/>
          <w:szCs w:val="32"/>
        </w:rPr>
        <w:t>。主要包括：办公费4.42万元、手续费0.02万元、水费5万元、电费50万元、邮电费1.88万元、取暖费57.11万元、物业管理费200万元、差旅费4.44万元、维修（护）费29.44万元、专用材料费0.2万元、委托业务费1.06万元、工会经费5.05万元、福利费10.54万元、公务用车运行维护费0.88万元、其他交通费用71.59万元、其他商品和服务支出0.17万元。</w:t>
      </w:r>
    </w:p>
    <w:p w14:paraId="7BD06DE2">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七、一般公共预算项目支出决算情况说明</w:t>
      </w:r>
    </w:p>
    <w:p w14:paraId="2D189CE5">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内蒙古自治区鄂尔多斯市人力资源和社会保障局（本级）单位2022年度一般公共预算财政拨款项目支出决算</w:t>
      </w:r>
      <w:r>
        <w:rPr>
          <w:rFonts w:hint="default" w:ascii="Times New Roman" w:hAnsi="Times New Roman" w:eastAsia="宋体" w:cs="Times New Roman"/>
          <w:kern w:val="0"/>
          <w:sz w:val="32"/>
          <w:szCs w:val="32"/>
        </w:rPr>
        <w:t>2,132.35</w:t>
      </w:r>
      <w:r>
        <w:rPr>
          <w:rFonts w:hint="eastAsia" w:ascii="宋体" w:hAnsi="宋体" w:eastAsia="宋体" w:cs="宋体"/>
          <w:kern w:val="0"/>
          <w:sz w:val="32"/>
          <w:szCs w:val="32"/>
        </w:rPr>
        <w:t>万元，其中：</w:t>
      </w:r>
    </w:p>
    <w:p w14:paraId="349CE465">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color w:val="000000"/>
          <w:kern w:val="0"/>
          <w:sz w:val="32"/>
          <w:szCs w:val="32"/>
        </w:rPr>
        <w:t>（一）工资福利支出</w:t>
      </w:r>
      <w:r>
        <w:rPr>
          <w:rFonts w:hint="default" w:ascii="Times New Roman" w:hAnsi="Times New Roman" w:eastAsia="宋体" w:cs="Times New Roman"/>
          <w:b/>
          <w:bCs/>
          <w:color w:val="000000"/>
          <w:kern w:val="0"/>
          <w:sz w:val="32"/>
          <w:szCs w:val="32"/>
        </w:rPr>
        <w:t>0.00</w:t>
      </w:r>
      <w:r>
        <w:rPr>
          <w:rFonts w:hint="eastAsia" w:ascii="宋体" w:hAnsi="宋体" w:eastAsia="宋体" w:cs="宋体"/>
          <w:b/>
          <w:bCs/>
          <w:color w:val="000000"/>
          <w:kern w:val="0"/>
          <w:sz w:val="32"/>
          <w:szCs w:val="32"/>
        </w:rPr>
        <w:t>万元</w:t>
      </w:r>
      <w:r>
        <w:rPr>
          <w:rFonts w:hint="eastAsia" w:ascii="宋体" w:hAnsi="宋体" w:eastAsia="宋体" w:cs="宋体"/>
          <w:color w:val="000000"/>
          <w:kern w:val="0"/>
          <w:sz w:val="32"/>
          <w:szCs w:val="32"/>
        </w:rPr>
        <w:t>。</w:t>
      </w:r>
    </w:p>
    <w:p w14:paraId="646F3C4A">
      <w:pPr>
        <w:spacing w:before="0" w:beforeAutospacing="1" w:after="0" w:afterAutospacing="1" w:line="560" w:lineRule="atLeast"/>
        <w:ind w:left="0" w:firstLine="643"/>
        <w:jc w:val="both"/>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（二）商品和服务支出</w:t>
      </w:r>
      <w:r>
        <w:rPr>
          <w:rFonts w:hint="default" w:ascii="Times New Roman" w:hAnsi="Times New Roman" w:eastAsia="宋体" w:cs="Times New Roman"/>
          <w:b/>
          <w:bCs/>
          <w:color w:val="000000"/>
          <w:kern w:val="0"/>
          <w:sz w:val="32"/>
          <w:szCs w:val="32"/>
        </w:rPr>
        <w:t>1,172.42</w:t>
      </w:r>
      <w:r>
        <w:rPr>
          <w:rFonts w:hint="eastAsia" w:ascii="宋体" w:hAnsi="宋体" w:eastAsia="宋体" w:cs="宋体"/>
          <w:b/>
          <w:bCs/>
          <w:color w:val="000000"/>
          <w:kern w:val="0"/>
          <w:sz w:val="32"/>
          <w:szCs w:val="32"/>
        </w:rPr>
        <w:t>万元</w:t>
      </w:r>
      <w:r>
        <w:rPr>
          <w:rFonts w:hint="eastAsia" w:ascii="宋体" w:hAnsi="宋体" w:eastAsia="宋体" w:cs="宋体"/>
          <w:color w:val="000000"/>
          <w:kern w:val="0"/>
          <w:sz w:val="32"/>
          <w:szCs w:val="32"/>
        </w:rPr>
        <w:t>。主要包括：办公费47.44</w:t>
      </w:r>
      <w:r>
        <w:rPr>
          <w:rFonts w:hint="eastAsia" w:ascii="宋体" w:hAnsi="宋体" w:eastAsia="宋体" w:cs="宋体"/>
          <w:kern w:val="0"/>
          <w:sz w:val="32"/>
          <w:szCs w:val="32"/>
        </w:rPr>
        <w:t>万元</w:t>
      </w:r>
      <w:r>
        <w:rPr>
          <w:rFonts w:hint="eastAsia" w:ascii="宋体" w:hAnsi="宋体" w:eastAsia="宋体" w:cs="宋体"/>
          <w:color w:val="000000"/>
          <w:kern w:val="0"/>
          <w:sz w:val="32"/>
          <w:szCs w:val="32"/>
        </w:rPr>
        <w:t>、印刷费</w:t>
      </w:r>
      <w:r>
        <w:rPr>
          <w:rFonts w:hint="eastAsia" w:ascii="宋体" w:hAnsi="宋体" w:eastAsia="宋体" w:cs="宋体"/>
          <w:kern w:val="0"/>
          <w:sz w:val="32"/>
          <w:szCs w:val="32"/>
        </w:rPr>
        <w:t>20.41万元</w:t>
      </w:r>
      <w:r>
        <w:rPr>
          <w:rFonts w:hint="eastAsia" w:ascii="宋体" w:hAnsi="宋体" w:eastAsia="宋体" w:cs="宋体"/>
          <w:color w:val="000000"/>
          <w:kern w:val="0"/>
          <w:sz w:val="32"/>
          <w:szCs w:val="32"/>
        </w:rPr>
        <w:t>、邮电费</w:t>
      </w:r>
      <w:r>
        <w:rPr>
          <w:rFonts w:hint="eastAsia" w:ascii="宋体" w:hAnsi="宋体" w:eastAsia="宋体" w:cs="宋体"/>
          <w:kern w:val="0"/>
          <w:sz w:val="32"/>
          <w:szCs w:val="32"/>
        </w:rPr>
        <w:t>3万元</w:t>
      </w:r>
      <w:r>
        <w:rPr>
          <w:rFonts w:hint="eastAsia" w:ascii="宋体" w:hAnsi="宋体" w:eastAsia="宋体" w:cs="宋体"/>
          <w:color w:val="000000"/>
          <w:kern w:val="0"/>
          <w:sz w:val="32"/>
          <w:szCs w:val="32"/>
        </w:rPr>
        <w:t>、差旅费</w:t>
      </w:r>
      <w:r>
        <w:rPr>
          <w:rFonts w:hint="eastAsia" w:ascii="宋体" w:hAnsi="宋体" w:eastAsia="宋体" w:cs="宋体"/>
          <w:kern w:val="0"/>
          <w:sz w:val="32"/>
          <w:szCs w:val="32"/>
        </w:rPr>
        <w:t>23.15万元</w:t>
      </w:r>
      <w:r>
        <w:rPr>
          <w:rFonts w:hint="eastAsia" w:ascii="宋体" w:hAnsi="宋体" w:eastAsia="宋体" w:cs="宋体"/>
          <w:color w:val="000000"/>
          <w:kern w:val="0"/>
          <w:sz w:val="32"/>
          <w:szCs w:val="32"/>
        </w:rPr>
        <w:t>、维修（护）费</w:t>
      </w:r>
      <w:r>
        <w:rPr>
          <w:rFonts w:hint="eastAsia" w:ascii="宋体" w:hAnsi="宋体" w:eastAsia="宋体" w:cs="宋体"/>
          <w:kern w:val="0"/>
          <w:sz w:val="32"/>
          <w:szCs w:val="32"/>
        </w:rPr>
        <w:t>115.61万元</w:t>
      </w:r>
      <w:r>
        <w:rPr>
          <w:rFonts w:hint="eastAsia" w:ascii="宋体" w:hAnsi="宋体" w:eastAsia="宋体" w:cs="宋体"/>
          <w:color w:val="000000"/>
          <w:kern w:val="0"/>
          <w:sz w:val="32"/>
          <w:szCs w:val="32"/>
        </w:rPr>
        <w:t>、租赁费</w:t>
      </w:r>
      <w:r>
        <w:rPr>
          <w:rFonts w:hint="eastAsia" w:ascii="宋体" w:hAnsi="宋体" w:eastAsia="宋体" w:cs="宋体"/>
          <w:kern w:val="0"/>
          <w:sz w:val="32"/>
          <w:szCs w:val="32"/>
        </w:rPr>
        <w:t>12.08万元</w:t>
      </w:r>
      <w:r>
        <w:rPr>
          <w:rFonts w:hint="eastAsia" w:ascii="宋体" w:hAnsi="宋体" w:eastAsia="宋体" w:cs="宋体"/>
          <w:color w:val="000000"/>
          <w:kern w:val="0"/>
          <w:sz w:val="32"/>
          <w:szCs w:val="32"/>
        </w:rPr>
        <w:t>、会议费</w:t>
      </w:r>
      <w:r>
        <w:rPr>
          <w:rFonts w:hint="eastAsia" w:ascii="宋体" w:hAnsi="宋体" w:eastAsia="宋体" w:cs="宋体"/>
          <w:kern w:val="0"/>
          <w:sz w:val="32"/>
          <w:szCs w:val="32"/>
        </w:rPr>
        <w:t>2.09万元</w:t>
      </w:r>
      <w:r>
        <w:rPr>
          <w:rFonts w:hint="eastAsia" w:ascii="宋体" w:hAnsi="宋体" w:eastAsia="宋体" w:cs="宋体"/>
          <w:color w:val="000000"/>
          <w:kern w:val="0"/>
          <w:sz w:val="32"/>
          <w:szCs w:val="32"/>
        </w:rPr>
        <w:t>、培训费</w:t>
      </w:r>
      <w:r>
        <w:rPr>
          <w:rFonts w:hint="eastAsia" w:ascii="宋体" w:hAnsi="宋体" w:eastAsia="宋体" w:cs="宋体"/>
          <w:kern w:val="0"/>
          <w:sz w:val="32"/>
          <w:szCs w:val="32"/>
        </w:rPr>
        <w:t>92.99万元</w:t>
      </w:r>
      <w:r>
        <w:rPr>
          <w:rFonts w:hint="eastAsia" w:ascii="宋体" w:hAnsi="宋体" w:eastAsia="宋体" w:cs="宋体"/>
          <w:color w:val="000000"/>
          <w:kern w:val="0"/>
          <w:sz w:val="32"/>
          <w:szCs w:val="32"/>
        </w:rPr>
        <w:t>、专用材料费</w:t>
      </w:r>
      <w:r>
        <w:rPr>
          <w:rFonts w:hint="eastAsia" w:ascii="宋体" w:hAnsi="宋体" w:eastAsia="宋体" w:cs="宋体"/>
          <w:kern w:val="0"/>
          <w:sz w:val="32"/>
          <w:szCs w:val="32"/>
        </w:rPr>
        <w:t>9.89万元</w:t>
      </w:r>
      <w:r>
        <w:rPr>
          <w:rFonts w:hint="eastAsia" w:ascii="宋体" w:hAnsi="宋体" w:eastAsia="宋体" w:cs="宋体"/>
          <w:color w:val="000000"/>
          <w:kern w:val="0"/>
          <w:sz w:val="32"/>
          <w:szCs w:val="32"/>
        </w:rPr>
        <w:t>、劳务费</w:t>
      </w:r>
      <w:r>
        <w:rPr>
          <w:rFonts w:hint="eastAsia" w:ascii="宋体" w:hAnsi="宋体" w:eastAsia="宋体" w:cs="宋体"/>
          <w:kern w:val="0"/>
          <w:sz w:val="32"/>
          <w:szCs w:val="32"/>
        </w:rPr>
        <w:t>21.91万元</w:t>
      </w:r>
      <w:r>
        <w:rPr>
          <w:rFonts w:hint="eastAsia" w:ascii="宋体" w:hAnsi="宋体" w:eastAsia="宋体" w:cs="宋体"/>
          <w:color w:val="000000"/>
          <w:kern w:val="0"/>
          <w:sz w:val="32"/>
          <w:szCs w:val="32"/>
        </w:rPr>
        <w:t>、委托业务费</w:t>
      </w:r>
      <w:r>
        <w:rPr>
          <w:rFonts w:hint="eastAsia" w:ascii="宋体" w:hAnsi="宋体" w:eastAsia="宋体" w:cs="宋体"/>
          <w:kern w:val="0"/>
          <w:sz w:val="32"/>
          <w:szCs w:val="32"/>
        </w:rPr>
        <w:t>183.64万元</w:t>
      </w:r>
      <w:r>
        <w:rPr>
          <w:rFonts w:hint="eastAsia" w:ascii="宋体" w:hAnsi="宋体" w:eastAsia="宋体" w:cs="宋体"/>
          <w:color w:val="000000"/>
          <w:kern w:val="0"/>
          <w:sz w:val="32"/>
          <w:szCs w:val="32"/>
        </w:rPr>
        <w:t>、公务用车运行维护费</w:t>
      </w:r>
      <w:r>
        <w:rPr>
          <w:rFonts w:hint="eastAsia" w:ascii="宋体" w:hAnsi="宋体" w:eastAsia="宋体" w:cs="宋体"/>
          <w:kern w:val="0"/>
          <w:sz w:val="32"/>
          <w:szCs w:val="32"/>
        </w:rPr>
        <w:t>4.07万元</w:t>
      </w:r>
      <w:r>
        <w:rPr>
          <w:rFonts w:hint="eastAsia" w:ascii="宋体" w:hAnsi="宋体" w:eastAsia="宋体" w:cs="宋体"/>
          <w:color w:val="000000"/>
          <w:kern w:val="0"/>
          <w:sz w:val="32"/>
          <w:szCs w:val="32"/>
        </w:rPr>
        <w:t>、其他交通费用</w:t>
      </w:r>
      <w:r>
        <w:rPr>
          <w:rFonts w:hint="eastAsia" w:ascii="宋体" w:hAnsi="宋体" w:eastAsia="宋体" w:cs="宋体"/>
          <w:kern w:val="0"/>
          <w:sz w:val="32"/>
          <w:szCs w:val="32"/>
        </w:rPr>
        <w:t>11.08万元</w:t>
      </w:r>
      <w:r>
        <w:rPr>
          <w:rFonts w:hint="eastAsia" w:ascii="宋体" w:hAnsi="宋体" w:eastAsia="宋体" w:cs="宋体"/>
          <w:color w:val="000000"/>
          <w:kern w:val="0"/>
          <w:sz w:val="32"/>
          <w:szCs w:val="32"/>
        </w:rPr>
        <w:t>、其他商品和服务支出</w:t>
      </w:r>
      <w:r>
        <w:rPr>
          <w:rFonts w:hint="eastAsia" w:ascii="宋体" w:hAnsi="宋体" w:eastAsia="宋体" w:cs="宋体"/>
          <w:kern w:val="0"/>
          <w:sz w:val="32"/>
          <w:szCs w:val="32"/>
        </w:rPr>
        <w:t>625.06万元</w:t>
      </w:r>
      <w:r>
        <w:rPr>
          <w:rFonts w:hint="eastAsia" w:ascii="宋体" w:hAnsi="宋体" w:eastAsia="宋体" w:cs="宋体"/>
          <w:color w:val="000000"/>
          <w:kern w:val="0"/>
          <w:sz w:val="32"/>
          <w:szCs w:val="32"/>
        </w:rPr>
        <w:t>等。</w:t>
      </w:r>
    </w:p>
    <w:p w14:paraId="0D3B2593">
      <w:pPr>
        <w:spacing w:before="0" w:beforeAutospacing="1" w:after="0" w:afterAutospacing="1" w:line="560" w:lineRule="atLeast"/>
        <w:ind w:left="0" w:firstLine="640"/>
        <w:jc w:val="both"/>
        <w:rPr>
          <w:rFonts w:hint="eastAsia" w:ascii="宋体" w:hAnsi="宋体" w:eastAsia="宋体" w:cs="宋体"/>
          <w:color w:val="000000"/>
          <w:kern w:val="0"/>
          <w:sz w:val="32"/>
          <w:szCs w:val="32"/>
        </w:rPr>
      </w:pPr>
      <w:r>
        <w:rPr>
          <w:rFonts w:hint="eastAsia" w:ascii="宋体" w:hAnsi="宋体" w:eastAsia="宋体" w:cs="宋体"/>
          <w:b/>
          <w:bCs/>
          <w:color w:val="000000"/>
          <w:kern w:val="0"/>
          <w:sz w:val="32"/>
          <w:szCs w:val="32"/>
        </w:rPr>
        <w:t>（三）对个人和家庭的补助支出</w:t>
      </w:r>
      <w:r>
        <w:rPr>
          <w:rFonts w:hint="default" w:ascii="Times New Roman" w:hAnsi="Times New Roman" w:eastAsia="宋体" w:cs="Times New Roman"/>
          <w:b/>
          <w:bCs/>
          <w:color w:val="000000"/>
          <w:kern w:val="0"/>
          <w:sz w:val="32"/>
          <w:szCs w:val="32"/>
        </w:rPr>
        <w:t>379.24</w:t>
      </w:r>
      <w:r>
        <w:rPr>
          <w:rFonts w:hint="eastAsia" w:ascii="宋体" w:hAnsi="宋体" w:eastAsia="宋体" w:cs="宋体"/>
          <w:b/>
          <w:bCs/>
          <w:color w:val="000000"/>
          <w:kern w:val="0"/>
          <w:sz w:val="32"/>
          <w:szCs w:val="32"/>
        </w:rPr>
        <w:t>万元</w:t>
      </w:r>
      <w:r>
        <w:rPr>
          <w:rFonts w:hint="eastAsia" w:ascii="宋体" w:hAnsi="宋体" w:eastAsia="宋体" w:cs="宋体"/>
          <w:color w:val="000000"/>
          <w:kern w:val="0"/>
          <w:sz w:val="32"/>
          <w:szCs w:val="32"/>
        </w:rPr>
        <w:t>。主要包括：生活补助7.88</w:t>
      </w:r>
      <w:r>
        <w:rPr>
          <w:rFonts w:hint="eastAsia" w:ascii="宋体" w:hAnsi="宋体" w:eastAsia="宋体" w:cs="宋体"/>
          <w:kern w:val="0"/>
          <w:sz w:val="32"/>
          <w:szCs w:val="32"/>
        </w:rPr>
        <w:t>万元</w:t>
      </w:r>
      <w:r>
        <w:rPr>
          <w:rFonts w:hint="eastAsia" w:ascii="宋体" w:hAnsi="宋体" w:eastAsia="宋体" w:cs="宋体"/>
          <w:color w:val="000000"/>
          <w:kern w:val="0"/>
          <w:sz w:val="32"/>
          <w:szCs w:val="32"/>
        </w:rPr>
        <w:t>、助学金</w:t>
      </w:r>
      <w:r>
        <w:rPr>
          <w:rFonts w:hint="eastAsia" w:ascii="宋体" w:hAnsi="宋体" w:eastAsia="宋体" w:cs="宋体"/>
          <w:kern w:val="0"/>
          <w:sz w:val="32"/>
          <w:szCs w:val="32"/>
        </w:rPr>
        <w:t>361.9万元</w:t>
      </w:r>
      <w:r>
        <w:rPr>
          <w:rFonts w:hint="eastAsia" w:ascii="宋体" w:hAnsi="宋体" w:eastAsia="宋体" w:cs="宋体"/>
          <w:color w:val="000000"/>
          <w:kern w:val="0"/>
          <w:sz w:val="32"/>
          <w:szCs w:val="32"/>
        </w:rPr>
        <w:t>、其他对个人和家庭的补助</w:t>
      </w:r>
      <w:r>
        <w:rPr>
          <w:rFonts w:hint="eastAsia" w:ascii="宋体" w:hAnsi="宋体" w:eastAsia="宋体" w:cs="宋体"/>
          <w:kern w:val="0"/>
          <w:sz w:val="32"/>
          <w:szCs w:val="32"/>
        </w:rPr>
        <w:t>9.46万元</w:t>
      </w:r>
      <w:r>
        <w:rPr>
          <w:rFonts w:hint="eastAsia" w:ascii="宋体" w:hAnsi="宋体" w:eastAsia="宋体" w:cs="宋体"/>
          <w:color w:val="000000"/>
          <w:kern w:val="0"/>
          <w:sz w:val="32"/>
          <w:szCs w:val="32"/>
        </w:rPr>
        <w:t>等。</w:t>
      </w:r>
    </w:p>
    <w:p w14:paraId="32AFD28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b/>
          <w:bCs/>
          <w:color w:val="000000"/>
          <w:kern w:val="0"/>
          <w:sz w:val="32"/>
          <w:szCs w:val="32"/>
        </w:rPr>
        <w:t>（四）资本性支出</w:t>
      </w:r>
      <w:r>
        <w:rPr>
          <w:rFonts w:hint="default" w:ascii="Times New Roman" w:hAnsi="Times New Roman" w:eastAsia="宋体" w:cs="Times New Roman"/>
          <w:b/>
          <w:bCs/>
          <w:color w:val="000000"/>
          <w:kern w:val="0"/>
          <w:sz w:val="32"/>
          <w:szCs w:val="32"/>
        </w:rPr>
        <w:t>580.68</w:t>
      </w:r>
      <w:r>
        <w:rPr>
          <w:rFonts w:hint="eastAsia" w:ascii="宋体" w:hAnsi="宋体" w:eastAsia="宋体" w:cs="宋体"/>
          <w:b/>
          <w:bCs/>
          <w:color w:val="000000"/>
          <w:kern w:val="0"/>
          <w:sz w:val="32"/>
          <w:szCs w:val="32"/>
        </w:rPr>
        <w:t>万元</w:t>
      </w:r>
      <w:r>
        <w:rPr>
          <w:rFonts w:hint="eastAsia" w:ascii="宋体" w:hAnsi="宋体" w:eastAsia="宋体" w:cs="宋体"/>
          <w:color w:val="000000"/>
          <w:kern w:val="0"/>
          <w:sz w:val="32"/>
          <w:szCs w:val="32"/>
        </w:rPr>
        <w:t>。主要包括：房屋建筑物购建500</w:t>
      </w:r>
      <w:r>
        <w:rPr>
          <w:rFonts w:hint="eastAsia" w:ascii="宋体" w:hAnsi="宋体" w:eastAsia="宋体" w:cs="宋体"/>
          <w:kern w:val="0"/>
          <w:sz w:val="32"/>
          <w:szCs w:val="32"/>
        </w:rPr>
        <w:t>万元</w:t>
      </w:r>
      <w:r>
        <w:rPr>
          <w:rFonts w:hint="eastAsia" w:ascii="宋体" w:hAnsi="宋体" w:eastAsia="宋体" w:cs="宋体"/>
          <w:color w:val="000000"/>
          <w:kern w:val="0"/>
          <w:sz w:val="32"/>
          <w:szCs w:val="32"/>
        </w:rPr>
        <w:t>、办公设备购置</w:t>
      </w:r>
      <w:r>
        <w:rPr>
          <w:rFonts w:hint="eastAsia" w:ascii="宋体" w:hAnsi="宋体" w:eastAsia="宋体" w:cs="宋体"/>
          <w:kern w:val="0"/>
          <w:sz w:val="32"/>
          <w:szCs w:val="32"/>
        </w:rPr>
        <w:t>69.32万元</w:t>
      </w:r>
      <w:r>
        <w:rPr>
          <w:rFonts w:hint="eastAsia" w:ascii="宋体" w:hAnsi="宋体" w:eastAsia="宋体" w:cs="宋体"/>
          <w:color w:val="000000"/>
          <w:kern w:val="0"/>
          <w:sz w:val="32"/>
          <w:szCs w:val="32"/>
        </w:rPr>
        <w:t>、信息网络及软件购置更新</w:t>
      </w:r>
      <w:r>
        <w:rPr>
          <w:rFonts w:hint="eastAsia" w:ascii="宋体" w:hAnsi="宋体" w:eastAsia="宋体" w:cs="宋体"/>
          <w:kern w:val="0"/>
          <w:sz w:val="32"/>
          <w:szCs w:val="32"/>
        </w:rPr>
        <w:t>11.36万元</w:t>
      </w:r>
      <w:r>
        <w:rPr>
          <w:rFonts w:hint="eastAsia" w:ascii="宋体" w:hAnsi="宋体" w:eastAsia="宋体" w:cs="宋体"/>
          <w:color w:val="000000"/>
          <w:kern w:val="0"/>
          <w:sz w:val="32"/>
          <w:szCs w:val="32"/>
        </w:rPr>
        <w:t>等。</w:t>
      </w:r>
    </w:p>
    <w:p w14:paraId="0469B6C7">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八、</w:t>
      </w:r>
      <w:r>
        <w:rPr>
          <w:rFonts w:hint="eastAsia" w:ascii="黑体" w:hAnsi="宋体" w:eastAsia="黑体" w:cs="黑体"/>
          <w:b/>
          <w:bCs/>
          <w:kern w:val="0"/>
          <w:sz w:val="32"/>
          <w:szCs w:val="32"/>
        </w:rPr>
        <w:t>财政拨款</w:t>
      </w:r>
      <w:r>
        <w:rPr>
          <w:rFonts w:hint="default" w:ascii="Times New Roman" w:hAnsi="Times New Roman" w:eastAsia="宋体" w:cs="Times New Roman"/>
          <w:b/>
          <w:bCs/>
          <w:kern w:val="0"/>
          <w:sz w:val="32"/>
          <w:szCs w:val="32"/>
        </w:rPr>
        <w:t>“</w:t>
      </w:r>
      <w:r>
        <w:rPr>
          <w:rFonts w:hint="eastAsia" w:ascii="黑体" w:hAnsi="宋体" w:eastAsia="黑体" w:cs="黑体"/>
          <w:b/>
          <w:bCs/>
          <w:kern w:val="0"/>
          <w:sz w:val="32"/>
          <w:szCs w:val="32"/>
        </w:rPr>
        <w:t>三公</w:t>
      </w:r>
      <w:r>
        <w:rPr>
          <w:rFonts w:hint="default" w:ascii="Times New Roman" w:hAnsi="Times New Roman" w:eastAsia="宋体" w:cs="Times New Roman"/>
          <w:b/>
          <w:bCs/>
          <w:kern w:val="0"/>
          <w:sz w:val="32"/>
          <w:szCs w:val="32"/>
        </w:rPr>
        <w:t>”</w:t>
      </w:r>
      <w:r>
        <w:rPr>
          <w:rFonts w:hint="eastAsia" w:ascii="黑体" w:hAnsi="宋体" w:eastAsia="黑体" w:cs="黑体"/>
          <w:b/>
          <w:bCs/>
          <w:kern w:val="0"/>
          <w:sz w:val="32"/>
          <w:szCs w:val="32"/>
        </w:rPr>
        <w:t>经费支出决算情况说明</w:t>
      </w:r>
    </w:p>
    <w:p w14:paraId="15427A31">
      <w:pPr>
        <w:keepNext/>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（一）财政拨款</w:t>
      </w:r>
      <w:r>
        <w:rPr>
          <w:rFonts w:hint="default" w:ascii="Times New Roman" w:hAnsi="Times New Roman" w:eastAsia="宋体" w:cs="Times New Roman"/>
          <w:b/>
          <w:bCs/>
          <w:kern w:val="0"/>
          <w:sz w:val="32"/>
          <w:szCs w:val="32"/>
        </w:rPr>
        <w:t>“</w:t>
      </w:r>
      <w:r>
        <w:rPr>
          <w:rFonts w:hint="eastAsia" w:ascii="楷体" w:hAnsi="楷体" w:eastAsia="楷体" w:cs="楷体"/>
          <w:b/>
          <w:bCs/>
          <w:kern w:val="0"/>
          <w:sz w:val="32"/>
          <w:szCs w:val="32"/>
        </w:rPr>
        <w:t>三公</w:t>
      </w:r>
      <w:r>
        <w:rPr>
          <w:rFonts w:hint="default" w:ascii="Times New Roman" w:hAnsi="Times New Roman" w:eastAsia="宋体" w:cs="Times New Roman"/>
          <w:b/>
          <w:bCs/>
          <w:kern w:val="0"/>
          <w:sz w:val="32"/>
          <w:szCs w:val="32"/>
        </w:rPr>
        <w:t>”</w:t>
      </w:r>
      <w:r>
        <w:rPr>
          <w:rFonts w:hint="eastAsia" w:ascii="楷体" w:hAnsi="楷体" w:eastAsia="楷体" w:cs="楷体"/>
          <w:b/>
          <w:bCs/>
          <w:kern w:val="0"/>
          <w:sz w:val="32"/>
          <w:szCs w:val="32"/>
        </w:rPr>
        <w:t>经费支出总体情况说明。</w:t>
      </w:r>
    </w:p>
    <w:p w14:paraId="67474FC7">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w:t>
      </w:r>
      <w:r>
        <w:rPr>
          <w:rFonts w:hint="default" w:ascii="Times New Roman" w:hAnsi="Times New Roman" w:eastAsia="宋体" w:cs="Times New Roman"/>
          <w:kern w:val="0"/>
          <w:sz w:val="32"/>
          <w:szCs w:val="32"/>
        </w:rPr>
        <w:t xml:space="preserve"> </w:t>
      </w:r>
      <w:r>
        <w:rPr>
          <w:rFonts w:hint="eastAsia" w:ascii="宋体" w:hAnsi="宋体" w:eastAsia="宋体" w:cs="宋体"/>
          <w:kern w:val="0"/>
          <w:sz w:val="32"/>
          <w:szCs w:val="32"/>
        </w:rPr>
        <w:t>2022年度财政拨款</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三公</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经费预算</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100.00</w:t>
      </w:r>
      <w:r>
        <w:rPr>
          <w:rFonts w:hint="eastAsia" w:ascii="宋体" w:hAnsi="宋体" w:eastAsia="宋体" w:cs="宋体"/>
          <w:kern w:val="0"/>
          <w:sz w:val="32"/>
          <w:szCs w:val="32"/>
        </w:rPr>
        <w:t>%。其中：因公出国（境）费预算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%；公务用车购置及运行维护费预算</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100.00</w:t>
      </w:r>
      <w:r>
        <w:rPr>
          <w:rFonts w:hint="eastAsia" w:ascii="宋体" w:hAnsi="宋体" w:eastAsia="宋体" w:cs="宋体"/>
          <w:kern w:val="0"/>
          <w:sz w:val="32"/>
          <w:szCs w:val="32"/>
        </w:rPr>
        <w:t>%；公务接待费预算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万元，支出决算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%。2022年度财政拨款</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三公</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经费支出决算与预算无差异。</w:t>
      </w:r>
    </w:p>
    <w:p w14:paraId="45D50791">
      <w:pPr>
        <w:keepNext/>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（二）财政拨款</w:t>
      </w:r>
      <w:r>
        <w:rPr>
          <w:rFonts w:hint="default" w:ascii="Times New Roman" w:hAnsi="Times New Roman" w:eastAsia="宋体" w:cs="Times New Roman"/>
          <w:b/>
          <w:bCs/>
          <w:kern w:val="0"/>
          <w:sz w:val="32"/>
          <w:szCs w:val="32"/>
        </w:rPr>
        <w:t>“</w:t>
      </w:r>
      <w:r>
        <w:rPr>
          <w:rFonts w:hint="eastAsia" w:ascii="楷体" w:hAnsi="楷体" w:eastAsia="楷体" w:cs="楷体"/>
          <w:b/>
          <w:bCs/>
          <w:kern w:val="0"/>
          <w:sz w:val="32"/>
          <w:szCs w:val="32"/>
        </w:rPr>
        <w:t>三公</w:t>
      </w:r>
      <w:r>
        <w:rPr>
          <w:rFonts w:hint="default" w:ascii="Times New Roman" w:hAnsi="Times New Roman" w:eastAsia="宋体" w:cs="Times New Roman"/>
          <w:b/>
          <w:bCs/>
          <w:kern w:val="0"/>
          <w:sz w:val="32"/>
          <w:szCs w:val="32"/>
        </w:rPr>
        <w:t>”</w:t>
      </w:r>
      <w:r>
        <w:rPr>
          <w:rFonts w:hint="eastAsia" w:ascii="楷体" w:hAnsi="楷体" w:eastAsia="楷体" w:cs="楷体"/>
          <w:b/>
          <w:bCs/>
          <w:kern w:val="0"/>
          <w:sz w:val="32"/>
          <w:szCs w:val="32"/>
        </w:rPr>
        <w:t>经费支出具体情况说明。</w:t>
      </w:r>
    </w:p>
    <w:p w14:paraId="02BC57B4">
      <w:pPr>
        <w:keepNext/>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内蒙古自治区鄂尔多斯市人力资源和社会保障局（本级）单位2022年度财政拨款</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三公</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经费支出</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万元。因公出国（境）费支出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%；公务用车购置及运行维护费支出</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100.00</w:t>
      </w:r>
      <w:r>
        <w:rPr>
          <w:rFonts w:hint="eastAsia" w:ascii="宋体" w:hAnsi="宋体" w:eastAsia="宋体" w:cs="宋体"/>
          <w:kern w:val="0"/>
          <w:sz w:val="32"/>
          <w:szCs w:val="32"/>
        </w:rPr>
        <w:t>%；公务接待费支出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%。其中：</w:t>
      </w:r>
    </w:p>
    <w:p w14:paraId="5C86E456">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因公出国（境）费支出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万元，全年出国（境）团组</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个，累计</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人次。与上年决算相比，增加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%，变动原因：不存在此项内容。</w:t>
      </w:r>
    </w:p>
    <w:p w14:paraId="36BB2530">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公务用车购置及运行维护费支出</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万元。其中：</w:t>
      </w:r>
    </w:p>
    <w:p w14:paraId="63E18B4A">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）公务用车购置支出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万元。本年度使用财政拨款购置公务用车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辆，开支内容：不存在此项内容。与上年决算相比，增加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%，变动原因：不存在此项内容。</w:t>
      </w:r>
    </w:p>
    <w:p w14:paraId="66F1D730">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）公务用车运行维护费支出</w:t>
      </w:r>
      <w:r>
        <w:rPr>
          <w:rFonts w:hint="default" w:ascii="Times New Roman" w:hAnsi="Times New Roman" w:eastAsia="宋体" w:cs="Times New Roman"/>
          <w:kern w:val="0"/>
          <w:sz w:val="32"/>
          <w:szCs w:val="32"/>
        </w:rPr>
        <w:t>4.95</w:t>
      </w:r>
      <w:r>
        <w:rPr>
          <w:rFonts w:hint="eastAsia" w:ascii="宋体" w:hAnsi="宋体" w:eastAsia="宋体" w:cs="宋体"/>
          <w:kern w:val="0"/>
          <w:sz w:val="32"/>
          <w:szCs w:val="32"/>
        </w:rPr>
        <w:t>万元。公务用车运行维护费主要用于按规定保留的公务用车的燃料费、维修费、过桥过路费、保险费、安全奖励费用等支出。截至</w:t>
      </w:r>
      <w:r>
        <w:rPr>
          <w:rFonts w:hint="default" w:ascii="Times New Roman" w:hAnsi="Times New Roman" w:eastAsia="宋体" w:cs="Times New Roman"/>
          <w:kern w:val="0"/>
          <w:sz w:val="32"/>
          <w:szCs w:val="32"/>
        </w:rPr>
        <w:t>2022</w:t>
      </w:r>
      <w:r>
        <w:rPr>
          <w:rFonts w:hint="eastAsia" w:ascii="宋体" w:hAnsi="宋体" w:eastAsia="宋体" w:cs="宋体"/>
          <w:kern w:val="0"/>
          <w:sz w:val="32"/>
          <w:szCs w:val="32"/>
        </w:rPr>
        <w:t>年</w:t>
      </w:r>
      <w:r>
        <w:rPr>
          <w:rFonts w:hint="default" w:ascii="Times New Roman" w:hAnsi="Times New Roman" w:eastAsia="宋体" w:cs="Times New Roman"/>
          <w:kern w:val="0"/>
          <w:sz w:val="32"/>
          <w:szCs w:val="32"/>
        </w:rPr>
        <w:t>12</w:t>
      </w:r>
      <w:r>
        <w:rPr>
          <w:rFonts w:hint="eastAsia" w:ascii="宋体" w:hAnsi="宋体" w:eastAsia="宋体" w:cs="宋体"/>
          <w:kern w:val="0"/>
          <w:sz w:val="32"/>
          <w:szCs w:val="32"/>
        </w:rPr>
        <w:t>月</w:t>
      </w:r>
      <w:r>
        <w:rPr>
          <w:rFonts w:hint="default" w:ascii="Times New Roman" w:hAnsi="Times New Roman" w:eastAsia="宋体" w:cs="Times New Roman"/>
          <w:kern w:val="0"/>
          <w:sz w:val="32"/>
          <w:szCs w:val="32"/>
        </w:rPr>
        <w:t>31</w:t>
      </w:r>
      <w:r>
        <w:rPr>
          <w:rFonts w:hint="eastAsia" w:ascii="宋体" w:hAnsi="宋体" w:eastAsia="宋体" w:cs="宋体"/>
          <w:kern w:val="0"/>
          <w:sz w:val="32"/>
          <w:szCs w:val="32"/>
        </w:rPr>
        <w:t>日，使用财政拨款开支的公务用车保有量为</w:t>
      </w: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辆。与上年决算相比，减少</w:t>
      </w:r>
      <w:r>
        <w:rPr>
          <w:rFonts w:hint="default" w:ascii="Times New Roman" w:hAnsi="Times New Roman" w:eastAsia="宋体" w:cs="Times New Roman"/>
          <w:kern w:val="0"/>
          <w:sz w:val="32"/>
          <w:szCs w:val="32"/>
        </w:rPr>
        <w:t>0.68</w:t>
      </w:r>
      <w:r>
        <w:rPr>
          <w:rFonts w:hint="eastAsia" w:ascii="宋体" w:hAnsi="宋体" w:eastAsia="宋体" w:cs="宋体"/>
          <w:kern w:val="0"/>
          <w:sz w:val="32"/>
          <w:szCs w:val="32"/>
        </w:rPr>
        <w:t>万元，减少</w:t>
      </w:r>
      <w:r>
        <w:rPr>
          <w:rFonts w:hint="default" w:ascii="Times New Roman" w:hAnsi="Times New Roman" w:eastAsia="宋体" w:cs="Times New Roman"/>
          <w:kern w:val="0"/>
          <w:sz w:val="30"/>
          <w:szCs w:val="30"/>
        </w:rPr>
        <w:t>16.00</w:t>
      </w:r>
      <w:r>
        <w:rPr>
          <w:rFonts w:hint="eastAsia" w:ascii="宋体" w:hAnsi="宋体" w:eastAsia="宋体" w:cs="宋体"/>
          <w:kern w:val="0"/>
          <w:sz w:val="32"/>
          <w:szCs w:val="32"/>
        </w:rPr>
        <w:t>%，变动原因：按照一般性支出要求，压缩一般性支出。</w:t>
      </w:r>
    </w:p>
    <w:p w14:paraId="25C47161">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default" w:ascii="Times New Roman" w:hAnsi="Times New Roman" w:eastAsia="宋体" w:cs="Times New Roman"/>
          <w:kern w:val="0"/>
          <w:sz w:val="32"/>
          <w:szCs w:val="32"/>
        </w:rPr>
        <w:t>3.</w:t>
      </w:r>
      <w:r>
        <w:rPr>
          <w:rFonts w:hint="eastAsia" w:ascii="宋体" w:hAnsi="宋体" w:eastAsia="宋体" w:cs="宋体"/>
          <w:kern w:val="0"/>
          <w:sz w:val="32"/>
          <w:szCs w:val="32"/>
        </w:rPr>
        <w:t>公务接待费支出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万元。其中：国内公务接待支出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万元，接待</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批次，</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人次，开支内容：不存在此项内容；国（境）外公务接待支出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万元，接待</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批次，</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人次，开支内容：不存在此项内容。与上年决算相比，增加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%，变动原因：不存在此项内容。</w:t>
      </w:r>
    </w:p>
    <w:p w14:paraId="0718542C">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九、</w:t>
      </w:r>
      <w:r>
        <w:rPr>
          <w:rFonts w:hint="eastAsia" w:ascii="黑体" w:hAnsi="宋体" w:eastAsia="黑体" w:cs="黑体"/>
          <w:b/>
          <w:bCs/>
          <w:kern w:val="0"/>
          <w:sz w:val="32"/>
          <w:szCs w:val="32"/>
        </w:rPr>
        <w:t>政府性基金预算财政拨款支出决算情况说明</w:t>
      </w:r>
    </w:p>
    <w:p w14:paraId="08EF79CB">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内蒙古自治区鄂尔多斯市人力资源和社会保障局（本级）单位2022年度政府性基金支出决算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%，变动原因：本单位无政府性基金预算财政拨款收、支、余。</w:t>
      </w:r>
    </w:p>
    <w:p w14:paraId="310D76DD">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w:t>
      </w:r>
      <w:r>
        <w:rPr>
          <w:rFonts w:hint="eastAsia" w:ascii="黑体" w:hAnsi="宋体" w:eastAsia="黑体" w:cs="黑体"/>
          <w:b/>
          <w:bCs/>
          <w:kern w:val="0"/>
          <w:sz w:val="32"/>
          <w:szCs w:val="32"/>
        </w:rPr>
        <w:t>国有资本经营预算财政拨款支出决算情况说明</w:t>
      </w:r>
    </w:p>
    <w:p w14:paraId="756B05E1">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内蒙古自治区鄂尔多斯市人力资源和社会保障局（本级）单位2022年度国有资本经营预算支出决算</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万元。与上年决算相比，增加</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%，变动原因：本单位无国有资本经营预算财政拨款收、支、余。</w:t>
      </w:r>
    </w:p>
    <w:p w14:paraId="0C8658E3">
      <w:pPr>
        <w:keepNext/>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十一、</w:t>
      </w:r>
      <w:r>
        <w:rPr>
          <w:rFonts w:hint="eastAsia" w:ascii="黑体" w:hAnsi="宋体" w:eastAsia="黑体" w:cs="黑体"/>
          <w:b/>
          <w:bCs/>
          <w:kern w:val="0"/>
          <w:sz w:val="32"/>
          <w:szCs w:val="32"/>
        </w:rPr>
        <w:t>项目支出决算情况说明</w:t>
      </w:r>
    </w:p>
    <w:p w14:paraId="0363EA44">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内蒙古自治区鄂尔多斯市人力资源和社会保障局（本级）单位2022年度预算安排项目</w:t>
      </w:r>
      <w:r>
        <w:rPr>
          <w:rFonts w:hint="default" w:ascii="Times New Roman" w:hAnsi="Times New Roman" w:eastAsia="宋体" w:cs="Times New Roman"/>
          <w:kern w:val="0"/>
          <w:sz w:val="32"/>
          <w:szCs w:val="32"/>
        </w:rPr>
        <w:t xml:space="preserve">20 </w:t>
      </w:r>
      <w:r>
        <w:rPr>
          <w:rFonts w:hint="eastAsia" w:ascii="宋体" w:hAnsi="宋体" w:eastAsia="宋体" w:cs="宋体"/>
          <w:kern w:val="0"/>
          <w:sz w:val="32"/>
          <w:szCs w:val="32"/>
        </w:rPr>
        <w:t>个，实施项目</w:t>
      </w:r>
      <w:r>
        <w:rPr>
          <w:rFonts w:hint="default" w:ascii="Times New Roman" w:hAnsi="Times New Roman" w:eastAsia="宋体" w:cs="Times New Roman"/>
          <w:kern w:val="0"/>
          <w:sz w:val="32"/>
          <w:szCs w:val="32"/>
        </w:rPr>
        <w:t>20</w:t>
      </w:r>
      <w:r>
        <w:rPr>
          <w:rFonts w:hint="eastAsia" w:ascii="宋体" w:hAnsi="宋体" w:eastAsia="宋体" w:cs="宋体"/>
          <w:kern w:val="0"/>
          <w:sz w:val="32"/>
          <w:szCs w:val="32"/>
        </w:rPr>
        <w:t>个，完成项目</w:t>
      </w:r>
      <w:r>
        <w:rPr>
          <w:rFonts w:hint="default" w:ascii="Times New Roman" w:hAnsi="Times New Roman" w:eastAsia="宋体" w:cs="Times New Roman"/>
          <w:kern w:val="0"/>
          <w:sz w:val="32"/>
          <w:szCs w:val="32"/>
        </w:rPr>
        <w:t>20</w:t>
      </w:r>
      <w:r>
        <w:rPr>
          <w:rFonts w:hint="eastAsia" w:ascii="宋体" w:hAnsi="宋体" w:eastAsia="宋体" w:cs="宋体"/>
          <w:kern w:val="0"/>
          <w:sz w:val="32"/>
          <w:szCs w:val="32"/>
        </w:rPr>
        <w:t>个，项目支出总金额</w:t>
      </w:r>
      <w:r>
        <w:rPr>
          <w:rFonts w:hint="default" w:ascii="Times New Roman" w:hAnsi="Times New Roman" w:eastAsia="宋体" w:cs="Times New Roman"/>
          <w:kern w:val="0"/>
          <w:sz w:val="32"/>
          <w:szCs w:val="32"/>
        </w:rPr>
        <w:t>2,132.35</w:t>
      </w:r>
      <w:r>
        <w:rPr>
          <w:rFonts w:hint="eastAsia" w:ascii="宋体" w:hAnsi="宋体" w:eastAsia="宋体" w:cs="宋体"/>
          <w:kern w:val="0"/>
          <w:sz w:val="32"/>
          <w:szCs w:val="32"/>
        </w:rPr>
        <w:t>万元。资金来源包括年初结转结余</w:t>
      </w:r>
      <w:r>
        <w:rPr>
          <w:rFonts w:hint="default" w:ascii="Times New Roman" w:hAnsi="Times New Roman" w:eastAsia="宋体" w:cs="Times New Roman"/>
          <w:kern w:val="0"/>
          <w:sz w:val="32"/>
          <w:szCs w:val="32"/>
        </w:rPr>
        <w:t>4.98</w:t>
      </w:r>
      <w:r>
        <w:rPr>
          <w:rFonts w:hint="eastAsia" w:ascii="宋体" w:hAnsi="宋体" w:eastAsia="宋体" w:cs="宋体"/>
          <w:kern w:val="0"/>
          <w:sz w:val="32"/>
          <w:szCs w:val="32"/>
        </w:rPr>
        <w:t>万元，本年财政拨款金额</w:t>
      </w:r>
      <w:r>
        <w:rPr>
          <w:rFonts w:hint="default" w:ascii="Times New Roman" w:hAnsi="Times New Roman" w:eastAsia="宋体" w:cs="Times New Roman"/>
          <w:kern w:val="0"/>
          <w:sz w:val="32"/>
          <w:szCs w:val="32"/>
        </w:rPr>
        <w:t>2,127.36</w:t>
      </w:r>
      <w:r>
        <w:rPr>
          <w:rFonts w:hint="eastAsia" w:ascii="宋体" w:hAnsi="宋体" w:eastAsia="宋体" w:cs="宋体"/>
          <w:kern w:val="0"/>
          <w:sz w:val="32"/>
          <w:szCs w:val="32"/>
        </w:rPr>
        <w:t>万元，本年其他资金</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w:t>
      </w:r>
    </w:p>
    <w:p w14:paraId="7A1D847A">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十二、</w:t>
      </w:r>
      <w:r>
        <w:rPr>
          <w:rFonts w:hint="eastAsia" w:ascii="黑体" w:hAnsi="宋体" w:eastAsia="黑体" w:cs="黑体"/>
          <w:b/>
          <w:bCs/>
          <w:kern w:val="0"/>
          <w:sz w:val="32"/>
          <w:szCs w:val="32"/>
        </w:rPr>
        <w:t>机构运行经费支出决算情况说明</w:t>
      </w:r>
    </w:p>
    <w:p w14:paraId="52B97C12">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内蒙古自治区鄂尔多斯市人力资源和社会保障局（本级）单位2022年度机构运行经费支出决算</w:t>
      </w:r>
      <w:r>
        <w:rPr>
          <w:rFonts w:hint="default" w:ascii="Times New Roman" w:hAnsi="Times New Roman" w:eastAsia="宋体" w:cs="Times New Roman"/>
          <w:kern w:val="0"/>
          <w:sz w:val="32"/>
          <w:szCs w:val="32"/>
        </w:rPr>
        <w:t>441.79</w:t>
      </w:r>
      <w:r>
        <w:rPr>
          <w:rFonts w:hint="eastAsia" w:ascii="宋体" w:hAnsi="宋体" w:eastAsia="宋体" w:cs="宋体"/>
          <w:kern w:val="0"/>
          <w:sz w:val="32"/>
          <w:szCs w:val="32"/>
        </w:rPr>
        <w:t>万元。比上年决算相比，增加</w:t>
      </w:r>
      <w:r>
        <w:rPr>
          <w:rFonts w:hint="default" w:ascii="Times New Roman" w:hAnsi="Times New Roman" w:eastAsia="宋体" w:cs="Times New Roman"/>
          <w:kern w:val="0"/>
          <w:sz w:val="32"/>
          <w:szCs w:val="32"/>
        </w:rPr>
        <w:t>74.49</w:t>
      </w:r>
      <w:r>
        <w:rPr>
          <w:rFonts w:hint="eastAsia" w:ascii="宋体" w:hAnsi="宋体" w:eastAsia="宋体" w:cs="宋体"/>
          <w:kern w:val="0"/>
          <w:sz w:val="32"/>
          <w:szCs w:val="32"/>
        </w:rPr>
        <w:t>万元，增长</w:t>
      </w:r>
      <w:r>
        <w:rPr>
          <w:rFonts w:hint="default" w:ascii="Times New Roman" w:hAnsi="Times New Roman" w:eastAsia="宋体" w:cs="Times New Roman"/>
          <w:kern w:val="0"/>
          <w:sz w:val="32"/>
          <w:szCs w:val="32"/>
        </w:rPr>
        <w:t>20.28</w:t>
      </w:r>
      <w:r>
        <w:rPr>
          <w:rFonts w:hint="eastAsia" w:ascii="宋体" w:hAnsi="宋体" w:eastAsia="宋体" w:cs="宋体"/>
          <w:kern w:val="0"/>
          <w:sz w:val="32"/>
          <w:szCs w:val="32"/>
        </w:rPr>
        <w:t>%，变动原因：物业管理费因人工费、维修费等原因上涨。</w:t>
      </w:r>
    </w:p>
    <w:p w14:paraId="2582ADFE">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十三、</w:t>
      </w:r>
      <w:r>
        <w:rPr>
          <w:rFonts w:hint="eastAsia" w:ascii="黑体" w:hAnsi="宋体" w:eastAsia="黑体" w:cs="黑体"/>
          <w:b/>
          <w:bCs/>
          <w:kern w:val="0"/>
          <w:sz w:val="32"/>
          <w:szCs w:val="32"/>
        </w:rPr>
        <w:t>政府采购支出决算情况说明</w:t>
      </w:r>
    </w:p>
    <w:p w14:paraId="4270CEDD">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内蒙古自治区鄂尔多斯市人力资源和社会保障局（本级）单位2022年度政府采购支出总额</w:t>
      </w:r>
      <w:r>
        <w:rPr>
          <w:rFonts w:hint="default" w:ascii="Times New Roman" w:hAnsi="Times New Roman" w:eastAsia="宋体" w:cs="Times New Roman"/>
          <w:kern w:val="0"/>
          <w:sz w:val="32"/>
          <w:szCs w:val="32"/>
        </w:rPr>
        <w:t>90.66</w:t>
      </w:r>
      <w:r>
        <w:rPr>
          <w:rFonts w:hint="eastAsia" w:ascii="宋体" w:hAnsi="宋体" w:eastAsia="宋体" w:cs="宋体"/>
          <w:kern w:val="0"/>
          <w:sz w:val="32"/>
          <w:szCs w:val="32"/>
        </w:rPr>
        <w:t>万元，其中：政府采购货物支出</w:t>
      </w:r>
      <w:r>
        <w:rPr>
          <w:rFonts w:hint="default" w:ascii="Times New Roman" w:hAnsi="Times New Roman" w:eastAsia="宋体" w:cs="Times New Roman"/>
          <w:kern w:val="0"/>
          <w:sz w:val="32"/>
          <w:szCs w:val="32"/>
        </w:rPr>
        <w:t>66.06</w:t>
      </w:r>
      <w:r>
        <w:rPr>
          <w:rFonts w:hint="eastAsia" w:ascii="宋体" w:hAnsi="宋体" w:eastAsia="宋体" w:cs="宋体"/>
          <w:kern w:val="0"/>
          <w:sz w:val="32"/>
          <w:szCs w:val="32"/>
        </w:rPr>
        <w:t>万元、政府采购工程支出</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万元、政府采购服务支出</w:t>
      </w:r>
      <w:r>
        <w:rPr>
          <w:rFonts w:hint="default" w:ascii="Times New Roman" w:hAnsi="Times New Roman" w:eastAsia="宋体" w:cs="Times New Roman"/>
          <w:kern w:val="0"/>
          <w:sz w:val="32"/>
          <w:szCs w:val="32"/>
        </w:rPr>
        <w:t>24.60</w:t>
      </w:r>
      <w:r>
        <w:rPr>
          <w:rFonts w:hint="eastAsia" w:ascii="宋体" w:hAnsi="宋体" w:eastAsia="宋体" w:cs="宋体"/>
          <w:kern w:val="0"/>
          <w:sz w:val="32"/>
          <w:szCs w:val="32"/>
        </w:rPr>
        <w:t>万元。授予中小企业合同金额</w:t>
      </w:r>
      <w:r>
        <w:rPr>
          <w:rFonts w:hint="default" w:ascii="Times New Roman" w:hAnsi="Times New Roman" w:eastAsia="宋体" w:cs="Times New Roman"/>
          <w:kern w:val="0"/>
          <w:sz w:val="32"/>
          <w:szCs w:val="32"/>
        </w:rPr>
        <w:t>49.04</w:t>
      </w:r>
      <w:r>
        <w:rPr>
          <w:rFonts w:hint="eastAsia" w:ascii="宋体" w:hAnsi="宋体" w:eastAsia="宋体" w:cs="宋体"/>
          <w:kern w:val="0"/>
          <w:sz w:val="32"/>
          <w:szCs w:val="32"/>
        </w:rPr>
        <w:t>万元，占政府采购支出总额的</w:t>
      </w:r>
      <w:r>
        <w:rPr>
          <w:rFonts w:hint="default" w:ascii="Times New Roman" w:hAnsi="Times New Roman" w:eastAsia="宋体" w:cs="Times New Roman"/>
          <w:kern w:val="0"/>
          <w:sz w:val="32"/>
          <w:szCs w:val="32"/>
        </w:rPr>
        <w:t xml:space="preserve">54.1 </w:t>
      </w:r>
      <w:r>
        <w:rPr>
          <w:rFonts w:hint="eastAsia" w:ascii="宋体" w:hAnsi="宋体" w:eastAsia="宋体" w:cs="宋体"/>
          <w:kern w:val="0"/>
          <w:sz w:val="32"/>
          <w:szCs w:val="32"/>
        </w:rPr>
        <w:t>%，其中：授予小微企业合同金额</w:t>
      </w:r>
      <w:r>
        <w:rPr>
          <w:rFonts w:hint="default" w:ascii="Times New Roman" w:hAnsi="Times New Roman" w:eastAsia="宋体" w:cs="Times New Roman"/>
          <w:kern w:val="0"/>
          <w:sz w:val="32"/>
          <w:szCs w:val="32"/>
        </w:rPr>
        <w:t>49.04</w:t>
      </w:r>
      <w:r>
        <w:rPr>
          <w:rFonts w:hint="eastAsia" w:ascii="宋体" w:hAnsi="宋体" w:eastAsia="宋体" w:cs="宋体"/>
          <w:kern w:val="0"/>
          <w:sz w:val="32"/>
          <w:szCs w:val="32"/>
        </w:rPr>
        <w:t>万元，占授予中小企业合同金额的</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w:t>
      </w:r>
      <w:r>
        <w:rPr>
          <w:rFonts w:hint="eastAsia" w:ascii="宋体" w:hAnsi="宋体" w:eastAsia="宋体" w:cs="宋体"/>
          <w:color w:val="000000"/>
          <w:kern w:val="0"/>
          <w:sz w:val="32"/>
          <w:szCs w:val="32"/>
        </w:rPr>
        <w:t>货物采购授予中小企业合同金额占货物支出合同金额的</w:t>
      </w:r>
      <w:r>
        <w:rPr>
          <w:rFonts w:hint="default" w:ascii="Times New Roman" w:hAnsi="Times New Roman" w:eastAsia="宋体" w:cs="Times New Roman"/>
          <w:kern w:val="0"/>
          <w:sz w:val="32"/>
          <w:szCs w:val="32"/>
        </w:rPr>
        <w:t>0</w:t>
      </w:r>
      <w:r>
        <w:rPr>
          <w:rFonts w:hint="eastAsia" w:ascii="宋体" w:hAnsi="宋体" w:eastAsia="宋体" w:cs="宋体"/>
          <w:color w:val="000000"/>
          <w:kern w:val="0"/>
          <w:sz w:val="32"/>
          <w:szCs w:val="32"/>
        </w:rPr>
        <w:t>%，工程采购授予中小企业合同金额占工程支出合同金额的</w:t>
      </w:r>
      <w:r>
        <w:rPr>
          <w:rFonts w:hint="default" w:ascii="Times New Roman" w:hAnsi="Times New Roman" w:eastAsia="宋体" w:cs="Times New Roman"/>
          <w:kern w:val="0"/>
          <w:sz w:val="32"/>
          <w:szCs w:val="32"/>
        </w:rPr>
        <w:t xml:space="preserve">0 </w:t>
      </w:r>
      <w:r>
        <w:rPr>
          <w:rFonts w:hint="eastAsia" w:ascii="宋体" w:hAnsi="宋体" w:eastAsia="宋体" w:cs="宋体"/>
          <w:color w:val="000000"/>
          <w:kern w:val="0"/>
          <w:sz w:val="32"/>
          <w:szCs w:val="32"/>
        </w:rPr>
        <w:t>%，服务采购授予中小企业合同金额占服务支出合同金额的</w:t>
      </w:r>
      <w:r>
        <w:rPr>
          <w:rFonts w:hint="default" w:ascii="Times New Roman" w:hAnsi="Times New Roman" w:eastAsia="宋体" w:cs="Times New Roman"/>
          <w:kern w:val="0"/>
          <w:sz w:val="32"/>
          <w:szCs w:val="32"/>
        </w:rPr>
        <w:t>0</w:t>
      </w:r>
      <w:r>
        <w:rPr>
          <w:rFonts w:hint="eastAsia" w:ascii="宋体" w:hAnsi="宋体" w:eastAsia="宋体" w:cs="宋体"/>
          <w:color w:val="000000"/>
          <w:kern w:val="0"/>
          <w:sz w:val="32"/>
          <w:szCs w:val="32"/>
        </w:rPr>
        <w:t>%。</w:t>
      </w:r>
    </w:p>
    <w:p w14:paraId="3F32DB1E">
      <w:pPr>
        <w:keepNext/>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十四、</w:t>
      </w:r>
      <w:r>
        <w:rPr>
          <w:rFonts w:hint="eastAsia" w:ascii="黑体" w:hAnsi="宋体" w:eastAsia="黑体" w:cs="黑体"/>
          <w:b/>
          <w:bCs/>
          <w:kern w:val="0"/>
          <w:sz w:val="32"/>
          <w:szCs w:val="32"/>
        </w:rPr>
        <w:t>国有资产占用情况说明</w:t>
      </w:r>
    </w:p>
    <w:p w14:paraId="6A5604E8">
      <w:pPr>
        <w:spacing w:before="0" w:beforeAutospacing="1" w:after="0" w:afterAutospacing="1" w:line="56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内蒙古自治区鄂尔多斯市人力资源和社会保障局（本级）单位截至</w:t>
      </w:r>
      <w:r>
        <w:rPr>
          <w:rFonts w:hint="default" w:ascii="Times New Roman" w:hAnsi="Times New Roman" w:eastAsia="宋体" w:cs="Times New Roman"/>
          <w:kern w:val="0"/>
          <w:sz w:val="32"/>
          <w:szCs w:val="32"/>
        </w:rPr>
        <w:t>2022</w:t>
      </w:r>
      <w:r>
        <w:rPr>
          <w:rFonts w:hint="eastAsia" w:ascii="宋体" w:hAnsi="宋体" w:eastAsia="宋体" w:cs="宋体"/>
          <w:kern w:val="0"/>
          <w:sz w:val="32"/>
          <w:szCs w:val="32"/>
        </w:rPr>
        <w:t>年</w:t>
      </w:r>
      <w:r>
        <w:rPr>
          <w:rFonts w:hint="default" w:ascii="Times New Roman" w:hAnsi="Times New Roman" w:eastAsia="宋体" w:cs="Times New Roman"/>
          <w:kern w:val="0"/>
          <w:sz w:val="32"/>
          <w:szCs w:val="32"/>
        </w:rPr>
        <w:t>12</w:t>
      </w:r>
      <w:r>
        <w:rPr>
          <w:rFonts w:hint="eastAsia" w:ascii="宋体" w:hAnsi="宋体" w:eastAsia="宋体" w:cs="宋体"/>
          <w:kern w:val="0"/>
          <w:sz w:val="32"/>
          <w:szCs w:val="32"/>
        </w:rPr>
        <w:t>月</w:t>
      </w:r>
      <w:r>
        <w:rPr>
          <w:rFonts w:hint="default" w:ascii="Times New Roman" w:hAnsi="Times New Roman" w:eastAsia="宋体" w:cs="Times New Roman"/>
          <w:kern w:val="0"/>
          <w:sz w:val="32"/>
          <w:szCs w:val="32"/>
        </w:rPr>
        <w:t>31</w:t>
      </w:r>
      <w:r>
        <w:rPr>
          <w:rFonts w:hint="eastAsia" w:ascii="宋体" w:hAnsi="宋体" w:eastAsia="宋体" w:cs="宋体"/>
          <w:kern w:val="0"/>
          <w:sz w:val="32"/>
          <w:szCs w:val="32"/>
        </w:rPr>
        <w:t>日，本单位共有车辆</w:t>
      </w: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辆，其中：副部（省）级及以上领导用车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辆、主要领导干部用车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辆、机要通信用车</w:t>
      </w:r>
      <w:r>
        <w:rPr>
          <w:rFonts w:hint="default" w:ascii="Times New Roman" w:hAnsi="Times New Roman" w:eastAsia="宋体" w:cs="Times New Roman"/>
          <w:kern w:val="0"/>
          <w:sz w:val="32"/>
          <w:szCs w:val="32"/>
        </w:rPr>
        <w:t>1</w:t>
      </w:r>
      <w:r>
        <w:rPr>
          <w:rFonts w:hint="eastAsia" w:ascii="宋体" w:hAnsi="宋体" w:eastAsia="宋体" w:cs="宋体"/>
          <w:kern w:val="0"/>
          <w:sz w:val="32"/>
          <w:szCs w:val="32"/>
        </w:rPr>
        <w:t>辆、应急保障用车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辆、执法执勤用车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辆、特种专业技术用车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辆、离退休干部用车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辆，其他用车</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辆；单价</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万元（含）以上的设备（不含车辆）</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台（套）。</w:t>
      </w:r>
    </w:p>
    <w:p w14:paraId="78581E68">
      <w:pPr>
        <w:spacing w:before="0" w:beforeAutospacing="1" w:after="0" w:afterAutospacing="1" w:line="600" w:lineRule="atLeast"/>
        <w:ind w:left="0" w:firstLine="643"/>
        <w:jc w:val="both"/>
        <w:rPr>
          <w:rFonts w:hint="eastAsia" w:ascii="宋体" w:hAnsi="宋体" w:eastAsia="宋体" w:cs="宋体"/>
          <w:kern w:val="0"/>
          <w:sz w:val="24"/>
          <w:szCs w:val="24"/>
        </w:rPr>
      </w:pPr>
      <w:r>
        <w:rPr>
          <w:rFonts w:hint="eastAsia" w:ascii="黑体" w:hAnsi="宋体" w:eastAsia="黑体" w:cs="黑体"/>
          <w:b/>
          <w:bCs/>
          <w:color w:val="000000"/>
          <w:kern w:val="0"/>
          <w:sz w:val="32"/>
          <w:szCs w:val="32"/>
        </w:rPr>
        <w:t>十五、</w:t>
      </w:r>
      <w:r>
        <w:rPr>
          <w:rFonts w:hint="eastAsia" w:ascii="黑体" w:hAnsi="宋体" w:eastAsia="黑体" w:cs="黑体"/>
          <w:b/>
          <w:bCs/>
          <w:kern w:val="0"/>
          <w:sz w:val="32"/>
          <w:szCs w:val="32"/>
        </w:rPr>
        <w:t>预算绩效情况说明</w:t>
      </w:r>
    </w:p>
    <w:p w14:paraId="5CBAB476">
      <w:pPr>
        <w:spacing w:before="0" w:beforeAutospacing="1" w:after="0" w:afterAutospacing="1"/>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（一）预算绩效管理工作开展情况。</w:t>
      </w:r>
    </w:p>
    <w:p w14:paraId="33E275C3">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内蒙古自治区鄂尔多斯市人力资源和社会保障局（本级）单位根据预算绩效管理要求组织对2022年一般公共预算项目支出全面开展绩效自评，共有项目</w:t>
      </w:r>
      <w:r>
        <w:rPr>
          <w:rFonts w:hint="default" w:ascii="Times New Roman" w:hAnsi="Times New Roman" w:eastAsia="宋体" w:cs="Times New Roman"/>
          <w:kern w:val="0"/>
          <w:sz w:val="32"/>
          <w:szCs w:val="32"/>
        </w:rPr>
        <w:t>20</w:t>
      </w:r>
      <w:r>
        <w:rPr>
          <w:rFonts w:hint="eastAsia" w:ascii="宋体" w:hAnsi="宋体" w:eastAsia="宋体" w:cs="宋体"/>
          <w:kern w:val="0"/>
          <w:sz w:val="32"/>
          <w:szCs w:val="32"/>
        </w:rPr>
        <w:t>个，共涉及资金</w:t>
      </w:r>
      <w:r>
        <w:rPr>
          <w:rFonts w:hint="default" w:ascii="Times New Roman" w:hAnsi="Times New Roman" w:eastAsia="宋体" w:cs="Times New Roman"/>
          <w:kern w:val="0"/>
          <w:sz w:val="32"/>
          <w:szCs w:val="32"/>
        </w:rPr>
        <w:t>2,132.35</w:t>
      </w:r>
      <w:r>
        <w:rPr>
          <w:rFonts w:hint="eastAsia" w:ascii="宋体" w:hAnsi="宋体" w:eastAsia="宋体" w:cs="宋体"/>
          <w:kern w:val="0"/>
          <w:sz w:val="32"/>
          <w:szCs w:val="32"/>
        </w:rPr>
        <w:t>万元，占一般公共预算项目支出总额的</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%；政府性基金预算项目</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个，共涉及资金</w:t>
      </w:r>
      <w:r>
        <w:rPr>
          <w:rFonts w:hint="default" w:ascii="Times New Roman" w:hAnsi="Times New Roman" w:eastAsia="宋体" w:cs="Times New Roman"/>
          <w:kern w:val="0"/>
          <w:sz w:val="32"/>
          <w:szCs w:val="32"/>
        </w:rPr>
        <w:t>0.00</w:t>
      </w:r>
      <w:r>
        <w:rPr>
          <w:rFonts w:hint="eastAsia" w:ascii="宋体" w:hAnsi="宋体" w:eastAsia="宋体" w:cs="宋体"/>
          <w:kern w:val="0"/>
          <w:sz w:val="32"/>
          <w:szCs w:val="32"/>
        </w:rPr>
        <w:t>万元，占应纳入绩效自评的政府性基金预算项目支出总额的</w:t>
      </w:r>
      <w:r>
        <w:rPr>
          <w:rFonts w:hint="default" w:ascii="Times New Roman" w:hAnsi="Times New Roman" w:eastAsia="宋体" w:cs="Times New Roman"/>
          <w:kern w:val="0"/>
          <w:sz w:val="32"/>
          <w:szCs w:val="32"/>
        </w:rPr>
        <w:t>0</w:t>
      </w:r>
      <w:r>
        <w:rPr>
          <w:rFonts w:hint="eastAsia" w:ascii="宋体" w:hAnsi="宋体" w:eastAsia="宋体" w:cs="宋体"/>
          <w:kern w:val="0"/>
          <w:sz w:val="32"/>
          <w:szCs w:val="32"/>
        </w:rPr>
        <w:t>%。</w:t>
      </w:r>
    </w:p>
    <w:p w14:paraId="7978FDBF">
      <w:pPr>
        <w:autoSpaceDE w:val="0"/>
        <w:autoSpaceDN w:val="0"/>
        <w:spacing w:before="0" w:beforeAutospacing="1" w:after="0" w:afterAutospacing="1" w:line="580" w:lineRule="atLeast"/>
        <w:ind w:left="0" w:firstLine="600"/>
        <w:rPr>
          <w:rFonts w:hint="eastAsia" w:ascii="宋体" w:hAnsi="宋体" w:eastAsia="宋体" w:cs="宋体"/>
          <w:kern w:val="0"/>
          <w:sz w:val="24"/>
          <w:szCs w:val="24"/>
        </w:rPr>
      </w:pPr>
      <w:r>
        <w:rPr>
          <w:rFonts w:hint="eastAsia" w:ascii="宋体" w:hAnsi="宋体" w:eastAsia="宋体" w:cs="宋体"/>
          <w:kern w:val="0"/>
          <w:sz w:val="32"/>
          <w:szCs w:val="32"/>
        </w:rPr>
        <w:t>组织对党的建设、意识形态、改革调研工作经费项目、派驻纪检组公用及工作经费项目、劳动保障监察专项检查工作经费项目等20个项目开展了部门自评，涉及一般公共预算支出2132.35万元，政府性基金支出0.00万元。从自评情况来看，以上项目完成情况均达到合格，充分保证了财政资金的有效性。</w:t>
      </w:r>
    </w:p>
    <w:p w14:paraId="036D9A91">
      <w:pPr>
        <w:autoSpaceDE w:val="0"/>
        <w:autoSpaceDN w:val="0"/>
        <w:spacing w:before="0" w:beforeAutospacing="1" w:after="0" w:afterAutospacing="1" w:line="580" w:lineRule="atLeast"/>
        <w:ind w:left="0" w:firstLine="600"/>
        <w:rPr>
          <w:rFonts w:hint="eastAsia" w:ascii="宋体" w:hAnsi="宋体" w:eastAsia="宋体" w:cs="宋体"/>
          <w:kern w:val="0"/>
          <w:sz w:val="32"/>
          <w:szCs w:val="32"/>
        </w:rPr>
      </w:pPr>
      <w:r>
        <w:rPr>
          <w:rFonts w:hint="eastAsia" w:ascii="楷体" w:hAnsi="楷体" w:eastAsia="楷体" w:cs="楷体"/>
          <w:b/>
          <w:bCs/>
          <w:kern w:val="0"/>
          <w:sz w:val="32"/>
          <w:szCs w:val="32"/>
        </w:rPr>
        <w:t>（二）单位决算中项目绩效自评结果。</w:t>
      </w:r>
    </w:p>
    <w:p w14:paraId="1060EBC6">
      <w:pPr>
        <w:ind w:left="0" w:firstLine="640" w:firstLineChars="200"/>
        <w:rPr>
          <w:rFonts w:hint="eastAsia" w:ascii="宋体" w:hAnsi="宋体" w:eastAsia="宋体" w:cs="宋体"/>
          <w:kern w:val="0"/>
          <w:sz w:val="24"/>
          <w:szCs w:val="24"/>
        </w:rPr>
      </w:pPr>
      <w:r>
        <w:rPr>
          <w:rFonts w:hint="eastAsia" w:ascii="宋体" w:hAnsi="宋体" w:eastAsia="宋体" w:cs="宋体"/>
          <w:kern w:val="0"/>
          <w:sz w:val="32"/>
          <w:szCs w:val="32"/>
        </w:rPr>
        <w:t>内蒙古自治区鄂尔多斯市人力资源和社会保障局（本级）单位2022年度在决算中反映</w:t>
      </w:r>
      <w:r>
        <w:rPr>
          <w:rFonts w:hint="default" w:ascii="Times New Roman" w:hAnsi="Times New Roman" w:eastAsia="宋体" w:cs="Times New Roman"/>
          <w:kern w:val="0"/>
          <w:sz w:val="32"/>
          <w:szCs w:val="32"/>
        </w:rPr>
        <w:t>20</w:t>
      </w:r>
      <w:r>
        <w:rPr>
          <w:rFonts w:hint="eastAsia" w:ascii="宋体" w:hAnsi="宋体" w:eastAsia="宋体" w:cs="宋体"/>
          <w:kern w:val="0"/>
          <w:sz w:val="32"/>
          <w:szCs w:val="32"/>
        </w:rPr>
        <w:t>个一般公共预算项目，以及</w:t>
      </w:r>
      <w:r>
        <w:rPr>
          <w:rFonts w:hint="default" w:ascii="Times New Roman" w:hAnsi="Times New Roman" w:eastAsia="宋体" w:cs="Times New Roman"/>
          <w:kern w:val="0"/>
          <w:sz w:val="32"/>
          <w:szCs w:val="32"/>
        </w:rPr>
        <w:t xml:space="preserve"> 0</w:t>
      </w:r>
      <w:r>
        <w:rPr>
          <w:rFonts w:hint="eastAsia" w:ascii="宋体" w:hAnsi="宋体" w:eastAsia="宋体" w:cs="宋体"/>
          <w:kern w:val="0"/>
          <w:sz w:val="32"/>
          <w:szCs w:val="32"/>
        </w:rPr>
        <w:t>个政府性基金项目，共</w:t>
      </w:r>
      <w:r>
        <w:rPr>
          <w:rFonts w:hint="default" w:ascii="Times New Roman" w:hAnsi="Times New Roman" w:eastAsia="宋体" w:cs="Times New Roman"/>
          <w:kern w:val="0"/>
          <w:sz w:val="32"/>
          <w:szCs w:val="32"/>
        </w:rPr>
        <w:t>20</w:t>
      </w:r>
      <w:r>
        <w:rPr>
          <w:rFonts w:hint="eastAsia" w:ascii="宋体" w:hAnsi="宋体" w:eastAsia="宋体" w:cs="宋体"/>
          <w:kern w:val="0"/>
          <w:sz w:val="32"/>
          <w:szCs w:val="32"/>
        </w:rPr>
        <w:t>个项目的绩效自评结果。</w:t>
      </w:r>
    </w:p>
    <w:p w14:paraId="7C316016">
      <w:pPr>
        <w:ind w:left="0" w:firstLine="640" w:firstLineChars="200"/>
        <w:rPr>
          <w:rFonts w:hint="eastAsia" w:ascii="宋体" w:hAnsi="宋体" w:eastAsia="宋体" w:cs="宋体"/>
          <w:kern w:val="0"/>
          <w:sz w:val="24"/>
          <w:szCs w:val="24"/>
        </w:rPr>
      </w:pPr>
      <w:r>
        <w:rPr>
          <w:rFonts w:hint="eastAsia" w:ascii="宋体" w:hAnsi="宋体" w:eastAsia="宋体" w:cs="宋体"/>
          <w:kern w:val="0"/>
          <w:sz w:val="32"/>
          <w:szCs w:val="32"/>
        </w:rPr>
        <w:t>1.党的建设、意识形态、改革调研工作经费项目自评综述：根据年初设定的绩效目标，项目自评得分</w:t>
      </w:r>
      <w:r>
        <w:rPr>
          <w:rFonts w:hint="default" w:ascii="Times New Roman" w:hAnsi="Times New Roman" w:eastAsia="宋体" w:cs="Times New Roman"/>
          <w:kern w:val="0"/>
          <w:sz w:val="32"/>
          <w:szCs w:val="32"/>
        </w:rPr>
        <w:t>91.65</w:t>
      </w:r>
      <w:r>
        <w:rPr>
          <w:rFonts w:hint="eastAsia" w:ascii="宋体" w:hAnsi="宋体" w:eastAsia="宋体" w:cs="宋体"/>
          <w:kern w:val="0"/>
          <w:sz w:val="32"/>
          <w:szCs w:val="32"/>
        </w:rPr>
        <w:t>分。全年预算数为</w:t>
      </w:r>
      <w:r>
        <w:rPr>
          <w:rFonts w:hint="default" w:ascii="Times New Roman" w:hAnsi="Times New Roman" w:eastAsia="宋体" w:cs="Times New Roman"/>
          <w:kern w:val="0"/>
          <w:sz w:val="32"/>
          <w:szCs w:val="32"/>
        </w:rPr>
        <w:t>80</w:t>
      </w:r>
      <w:r>
        <w:rPr>
          <w:rFonts w:hint="eastAsia" w:ascii="宋体" w:hAnsi="宋体" w:eastAsia="宋体" w:cs="宋体"/>
          <w:kern w:val="0"/>
          <w:sz w:val="32"/>
          <w:szCs w:val="32"/>
        </w:rPr>
        <w:t>万元，执行数为</w:t>
      </w:r>
      <w:r>
        <w:rPr>
          <w:rFonts w:hint="default" w:ascii="Times New Roman" w:hAnsi="Times New Roman" w:eastAsia="宋体" w:cs="Times New Roman"/>
          <w:kern w:val="0"/>
          <w:sz w:val="32"/>
          <w:szCs w:val="32"/>
        </w:rPr>
        <w:t>79.88</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99.85</w:t>
      </w:r>
      <w:r>
        <w:rPr>
          <w:rFonts w:hint="eastAsia" w:ascii="宋体" w:hAnsi="宋体" w:eastAsia="宋体" w:cs="宋体"/>
          <w:kern w:val="0"/>
          <w:sz w:val="32"/>
          <w:szCs w:val="32"/>
        </w:rPr>
        <w:t>%。项目绩效目标完成情况：产出指标中培训因疫情未能及时安排。发现的主要问题及原因：因不可抗力因素造成原定计划无法执行。下一步改进措施：按照往年预算安排，力争做到事事有计划，确保资金使用落到实处。</w:t>
      </w:r>
    </w:p>
    <w:p w14:paraId="15CDBB7E">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default" w:ascii="Times New Roman" w:hAnsi="Times New Roman" w:eastAsia="宋体" w:cs="Times New Roman"/>
          <w:kern w:val="0"/>
          <w:sz w:val="32"/>
          <w:szCs w:val="32"/>
        </w:rPr>
        <w:t>2.</w:t>
      </w:r>
      <w:r>
        <w:rPr>
          <w:rFonts w:hint="eastAsia" w:ascii="宋体" w:hAnsi="宋体" w:eastAsia="宋体" w:cs="宋体"/>
          <w:kern w:val="0"/>
          <w:sz w:val="32"/>
          <w:szCs w:val="32"/>
        </w:rPr>
        <w:t>派驻纪检组公用及工作经费项目自评综述：根据年初设定的绩效目标，项目自评得分</w:t>
      </w:r>
      <w:r>
        <w:rPr>
          <w:rFonts w:hint="default" w:ascii="Times New Roman" w:hAnsi="Times New Roman" w:eastAsia="宋体" w:cs="Times New Roman"/>
          <w:kern w:val="0"/>
          <w:sz w:val="32"/>
          <w:szCs w:val="32"/>
        </w:rPr>
        <w:t>97.23</w:t>
      </w:r>
      <w:r>
        <w:rPr>
          <w:rFonts w:hint="eastAsia" w:ascii="宋体" w:hAnsi="宋体" w:eastAsia="宋体" w:cs="宋体"/>
          <w:kern w:val="0"/>
          <w:sz w:val="32"/>
          <w:szCs w:val="32"/>
        </w:rPr>
        <w:t>分。全年预算数为</w:t>
      </w:r>
      <w:r>
        <w:rPr>
          <w:rFonts w:hint="default" w:ascii="Times New Roman" w:hAnsi="Times New Roman" w:eastAsia="宋体" w:cs="Times New Roman"/>
          <w:kern w:val="0"/>
          <w:sz w:val="32"/>
          <w:szCs w:val="32"/>
        </w:rPr>
        <w:t>10</w:t>
      </w:r>
      <w:r>
        <w:rPr>
          <w:rFonts w:hint="eastAsia" w:ascii="宋体" w:hAnsi="宋体" w:eastAsia="宋体" w:cs="宋体"/>
          <w:kern w:val="0"/>
          <w:sz w:val="32"/>
          <w:szCs w:val="32"/>
        </w:rPr>
        <w:t>万元，执行数为</w:t>
      </w:r>
      <w:r>
        <w:rPr>
          <w:rFonts w:hint="default" w:ascii="Times New Roman" w:hAnsi="Times New Roman" w:eastAsia="宋体" w:cs="Times New Roman"/>
          <w:kern w:val="0"/>
          <w:sz w:val="32"/>
          <w:szCs w:val="32"/>
        </w:rPr>
        <w:t>9.73</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97.3</w:t>
      </w:r>
      <w:r>
        <w:rPr>
          <w:rFonts w:hint="eastAsia" w:ascii="宋体" w:hAnsi="宋体" w:eastAsia="宋体" w:cs="宋体"/>
          <w:kern w:val="0"/>
          <w:sz w:val="32"/>
          <w:szCs w:val="32"/>
        </w:rPr>
        <w:t>%。项目绩效目标完成情况：产出指标中出差次数减少未能满足绩效目标。发现的主要问题及原因：出差次数根据工作需要会有不同变化。下一步改进措施：按照往年预算安排，力争做到事事有计划，确保资金使用落到实处。</w:t>
      </w:r>
    </w:p>
    <w:p w14:paraId="32A01D51">
      <w:pPr>
        <w:spacing w:before="0" w:beforeAutospacing="1" w:after="0" w:afterAutospacing="1" w:line="560" w:lineRule="atLeast"/>
        <w:ind w:left="0" w:firstLine="640"/>
        <w:jc w:val="both"/>
        <w:rPr>
          <w:rFonts w:hint="eastAsia" w:ascii="宋体" w:hAnsi="宋体" w:eastAsia="宋体" w:cs="宋体"/>
          <w:kern w:val="0"/>
          <w:sz w:val="32"/>
          <w:szCs w:val="32"/>
        </w:rPr>
      </w:pPr>
      <w:r>
        <w:rPr>
          <w:rFonts w:hint="eastAsia" w:ascii="宋体" w:hAnsi="宋体" w:eastAsia="宋体" w:cs="宋体"/>
          <w:kern w:val="0"/>
          <w:sz w:val="32"/>
          <w:szCs w:val="32"/>
        </w:rPr>
        <w:t>3.劳动保障监察专项检查工作经费项目自评综述：根据年初设定的绩效目标，项目自评得分</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分。全年预算数为</w:t>
      </w:r>
      <w:r>
        <w:rPr>
          <w:rFonts w:hint="default" w:ascii="Times New Roman" w:hAnsi="Times New Roman" w:eastAsia="宋体" w:cs="Times New Roman"/>
          <w:kern w:val="0"/>
          <w:sz w:val="32"/>
          <w:szCs w:val="32"/>
        </w:rPr>
        <w:t>18</w:t>
      </w:r>
      <w:r>
        <w:rPr>
          <w:rFonts w:hint="eastAsia" w:ascii="宋体" w:hAnsi="宋体" w:eastAsia="宋体" w:cs="宋体"/>
          <w:kern w:val="0"/>
          <w:sz w:val="32"/>
          <w:szCs w:val="32"/>
        </w:rPr>
        <w:t>万元，执行数为</w:t>
      </w:r>
      <w:r>
        <w:rPr>
          <w:rFonts w:hint="default" w:ascii="Times New Roman" w:hAnsi="Times New Roman" w:eastAsia="宋体" w:cs="Times New Roman"/>
          <w:kern w:val="0"/>
          <w:sz w:val="32"/>
          <w:szCs w:val="32"/>
        </w:rPr>
        <w:t>18</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%。项目绩效目标完成情况：总体完成较好。发现的主要问题及原因：无。下一步改进措施：按照往年预算安排，力争做到事事有计划，确保资金使用落到实处。</w:t>
      </w:r>
    </w:p>
    <w:p w14:paraId="5A97E257">
      <w:pPr>
        <w:pStyle w:val="2"/>
        <w:rPr>
          <w:rFonts w:hint="eastAsia" w:ascii="宋体" w:hAnsi="宋体" w:eastAsia="宋体" w:cs="宋体"/>
          <w:kern w:val="0"/>
          <w:sz w:val="32"/>
          <w:szCs w:val="32"/>
        </w:rPr>
      </w:pPr>
      <w:r>
        <w:rPr>
          <w:rFonts w:hint="eastAsia" w:ascii="宋体" w:hAnsi="宋体" w:eastAsia="宋体" w:cs="宋体"/>
          <w:kern w:val="0"/>
          <w:sz w:val="32"/>
          <w:szCs w:val="32"/>
        </w:rPr>
        <w:t>4.全市高中初级职称评审工作经费项目自评综述：根据年初设定的绩效目标，项目自评得分</w:t>
      </w:r>
      <w:r>
        <w:rPr>
          <w:rFonts w:hint="default" w:ascii="Times New Roman" w:hAnsi="Times New Roman" w:eastAsia="宋体" w:cs="Times New Roman"/>
          <w:kern w:val="0"/>
          <w:sz w:val="32"/>
          <w:szCs w:val="32"/>
        </w:rPr>
        <w:t>97.81</w:t>
      </w:r>
      <w:r>
        <w:rPr>
          <w:rFonts w:hint="eastAsia" w:ascii="宋体" w:hAnsi="宋体" w:eastAsia="宋体" w:cs="宋体"/>
          <w:kern w:val="0"/>
          <w:sz w:val="32"/>
          <w:szCs w:val="32"/>
        </w:rPr>
        <w:t>分。全年预算数为</w:t>
      </w:r>
      <w:r>
        <w:rPr>
          <w:rFonts w:hint="default" w:ascii="Times New Roman" w:hAnsi="Times New Roman" w:eastAsia="宋体" w:cs="Times New Roman"/>
          <w:kern w:val="0"/>
          <w:sz w:val="32"/>
          <w:szCs w:val="32"/>
        </w:rPr>
        <w:t>60</w:t>
      </w:r>
      <w:r>
        <w:rPr>
          <w:rFonts w:hint="eastAsia" w:ascii="宋体" w:hAnsi="宋体" w:eastAsia="宋体" w:cs="宋体"/>
          <w:kern w:val="0"/>
          <w:sz w:val="32"/>
          <w:szCs w:val="32"/>
        </w:rPr>
        <w:t>万元，执行数为</w:t>
      </w:r>
      <w:r>
        <w:rPr>
          <w:rFonts w:hint="default" w:ascii="Times New Roman" w:hAnsi="Times New Roman" w:eastAsia="宋体" w:cs="Times New Roman"/>
          <w:kern w:val="0"/>
          <w:sz w:val="32"/>
          <w:szCs w:val="32"/>
        </w:rPr>
        <w:t>56.89</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94.82</w:t>
      </w:r>
      <w:r>
        <w:rPr>
          <w:rFonts w:hint="eastAsia" w:ascii="宋体" w:hAnsi="宋体" w:eastAsia="宋体" w:cs="宋体"/>
          <w:kern w:val="0"/>
          <w:sz w:val="32"/>
          <w:szCs w:val="32"/>
        </w:rPr>
        <w:t>%。项目绩效目标完成情况：产出指标中评审会次数因疫情原因部分会议未按原定计划召开。发现的主要问题及原因：无。下一步改进措施：按照往年预算安排，力争做到事事有计划，确保资金使用落到实处。</w:t>
      </w:r>
    </w:p>
    <w:p w14:paraId="2B5D07F8">
      <w:pPr>
        <w:pStyle w:val="2"/>
        <w:rPr>
          <w:rFonts w:hint="eastAsia" w:ascii="宋体" w:hAnsi="宋体" w:eastAsia="宋体" w:cs="宋体"/>
          <w:kern w:val="0"/>
          <w:sz w:val="32"/>
          <w:szCs w:val="32"/>
        </w:rPr>
      </w:pPr>
      <w:r>
        <w:rPr>
          <w:rFonts w:hint="eastAsia" w:ascii="宋体" w:hAnsi="宋体" w:eastAsia="宋体" w:cs="宋体"/>
          <w:kern w:val="0"/>
          <w:sz w:val="32"/>
          <w:szCs w:val="32"/>
        </w:rPr>
        <w:t>5.人社系统信息化建设经费项目自评综述：根据年初设定的绩效目标，项目自评得分</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分。全年预算数为</w:t>
      </w:r>
      <w:r>
        <w:rPr>
          <w:rFonts w:hint="default" w:ascii="Times New Roman" w:hAnsi="Times New Roman" w:eastAsia="宋体" w:cs="Times New Roman"/>
          <w:kern w:val="0"/>
          <w:sz w:val="32"/>
          <w:szCs w:val="32"/>
        </w:rPr>
        <w:t>146</w:t>
      </w:r>
      <w:r>
        <w:rPr>
          <w:rFonts w:hint="eastAsia" w:ascii="宋体" w:hAnsi="宋体" w:eastAsia="宋体" w:cs="宋体"/>
          <w:kern w:val="0"/>
          <w:sz w:val="32"/>
          <w:szCs w:val="32"/>
        </w:rPr>
        <w:t>万元，执行数为</w:t>
      </w:r>
      <w:r>
        <w:rPr>
          <w:rFonts w:hint="default" w:ascii="Times New Roman" w:hAnsi="Times New Roman" w:eastAsia="宋体" w:cs="Times New Roman"/>
          <w:kern w:val="0"/>
          <w:sz w:val="32"/>
          <w:szCs w:val="32"/>
        </w:rPr>
        <w:t>146</w:t>
      </w:r>
      <w:r>
        <w:rPr>
          <w:rFonts w:hint="eastAsia" w:ascii="宋体" w:hAnsi="宋体" w:eastAsia="宋体" w:cs="宋体"/>
          <w:kern w:val="0"/>
          <w:sz w:val="32"/>
          <w:szCs w:val="32"/>
        </w:rPr>
        <w:t>万元，完成预算的</w:t>
      </w:r>
      <w:r>
        <w:rPr>
          <w:rFonts w:hint="default" w:ascii="Times New Roman" w:hAnsi="Times New Roman" w:eastAsia="宋体" w:cs="Times New Roman"/>
          <w:kern w:val="0"/>
          <w:sz w:val="32"/>
          <w:szCs w:val="32"/>
        </w:rPr>
        <w:t>100</w:t>
      </w:r>
      <w:r>
        <w:rPr>
          <w:rFonts w:hint="eastAsia" w:ascii="宋体" w:hAnsi="宋体" w:eastAsia="宋体" w:cs="宋体"/>
          <w:kern w:val="0"/>
          <w:sz w:val="32"/>
          <w:szCs w:val="32"/>
        </w:rPr>
        <w:t>%。项目绩效目标完成情况：总体完成较好。发现的主要问题及原因：无。下一步改进措施：按照往年预算安排，力争做到事事有计划，确保资金使用落到实处。</w:t>
      </w:r>
    </w:p>
    <w:p w14:paraId="5793EBB5">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998A292">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5D9745A">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66BA72A">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EF28FB9">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5A8D06E">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0A8FB58">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007FF5E">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FE9F209">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3E7E729C">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7196627">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7C88441E">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4E1DDB3F">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2981A8A8">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513E3A72">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62DE3C5A">
      <w:pPr>
        <w:pStyle w:val="2"/>
        <w:rPr>
          <w:rFonts w:hint="eastAsia" w:ascii="宋体" w:hAnsi="宋体" w:eastAsia="宋体" w:cs="宋体"/>
          <w:kern w:val="0"/>
          <w:sz w:val="24"/>
          <w:szCs w:val="24"/>
        </w:rPr>
      </w:pPr>
      <w:r>
        <w:rPr>
          <w:rFonts w:hint="eastAsia" w:ascii="宋体" w:hAnsi="宋体" w:eastAsia="宋体" w:cs="宋体"/>
          <w:kern w:val="0"/>
          <w:sz w:val="24"/>
          <w:szCs w:val="24"/>
        </w:rPr>
        <w:t xml:space="preserve"> </w:t>
      </w:r>
    </w:p>
    <w:tbl>
      <w:tblPr>
        <w:tblStyle w:val="14"/>
        <w:tblW w:w="5000" w:type="pct"/>
        <w:tblInd w:w="3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76"/>
        <w:gridCol w:w="678"/>
        <w:gridCol w:w="677"/>
        <w:gridCol w:w="623"/>
        <w:gridCol w:w="623"/>
        <w:gridCol w:w="627"/>
        <w:gridCol w:w="930"/>
        <w:gridCol w:w="930"/>
        <w:gridCol w:w="627"/>
        <w:gridCol w:w="623"/>
        <w:gridCol w:w="648"/>
        <w:gridCol w:w="683"/>
      </w:tblGrid>
      <w:tr w14:paraId="23D25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523C8A9D">
            <w:pPr>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5BB04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59D962F8">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663C1C4">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党的建设、意识形态、改革调研工作经费</w:t>
            </w:r>
          </w:p>
        </w:tc>
      </w:tr>
      <w:tr w14:paraId="0FB81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41DB264">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B53F3C5">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40C061">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6"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AD51F72">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6D43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74F42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0A3EF70">
            <w:pP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2CA2E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769775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2E4B9C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4259E5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C8F11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C2A3E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6DCE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E3E9EFA">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A036F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A3EF7D1">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26ACD0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94B070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79.88</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C3C46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57A10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99.85</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B666F4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w:t>
            </w:r>
          </w:p>
        </w:tc>
      </w:tr>
      <w:tr w14:paraId="621A0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754848B">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E61DCE7">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94C15F">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78187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02DFE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79.88</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DE13ABF">
            <w:pPr>
              <w:jc w:val="center"/>
              <w:textAlignment w:val="center"/>
              <w:rPr>
                <w:rFonts w:hint="default" w:ascii="Arial" w:hAnsi="Arial" w:eastAsia="宋体" w:cs="Arial"/>
                <w:color w:val="222222"/>
                <w:kern w:val="0"/>
                <w:sz w:val="19"/>
                <w:szCs w:val="19"/>
                <w:bdr w:val="none" w:color="auto" w:sz="0" w:space="0"/>
              </w:rPr>
            </w:pPr>
            <w:r>
              <w:rPr>
                <w:rFonts w:hint="eastAsia" w:ascii="宋体" w:hAnsi="宋体" w:eastAsia="宋体" w:cs="宋体"/>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98E96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99.85</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BB5B37B">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9BCE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75B6CA4">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6616B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F9FF7C8">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C52617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3D4F78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B16A79E">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923930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52DAE7A">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D79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8C4991D">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C721C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761D8E7">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8EB0D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028A40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8CC5095">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BBCFA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080BE60">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01CE6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F4DA06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51757E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34895D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043DC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0F77BE0">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1C5B3B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目标1.不断提升党建品牌影响力，提升党组织战斗力和党员干部党性修养。</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目标2.进一步加强党员干部意识形态，牢固树立“四个意识”，坚定“四个自信”，坚决做到“两个维护”。</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目标3.加强调查研究工作，不断促进党建业务同步发展。</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57CA0B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了党建品牌影响力，提升了组织战斗力和党员干部党性修养。进一步加强了党员干部意识形态，牢固树立“四个意识”，坚定“四个自信”，坚决做到“两个维护”。加强了调查研究工作，不断促进党建业务同步发展。</w:t>
            </w:r>
          </w:p>
        </w:tc>
      </w:tr>
      <w:tr w14:paraId="742C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08955A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F627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93F08A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39109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D36EC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9BE0D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F593A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7FE034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3731FE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327B3D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97FBA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0F37796">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4CDB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43FAD56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5373C15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4D4E041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0E79B7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相关外出培训</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B07A6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2F49AE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41FE1E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1E2D1E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9A084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877C3B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1477AF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1.67</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AFEEB5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疫情影响，未按期举办全部培训</w:t>
            </w:r>
          </w:p>
        </w:tc>
      </w:tr>
      <w:tr w14:paraId="6645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CDD1BB2">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0F39AED">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FF8EA96">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297D7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主题党日活动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350158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06CBC3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850C84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4A855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0C4D2D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8E1BD6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0C244D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093F487">
            <w:pPr>
              <w:jc w:val="center"/>
              <w:rPr>
                <w:rFonts w:hint="eastAsia" w:ascii="宋体" w:hAnsi="宋体" w:eastAsia="宋体" w:cs="宋体"/>
                <w:color w:val="000000"/>
                <w:kern w:val="0"/>
                <w:sz w:val="18"/>
                <w:szCs w:val="18"/>
                <w:bdr w:val="none" w:color="auto" w:sz="0" w:space="0"/>
              </w:rPr>
            </w:pPr>
          </w:p>
        </w:tc>
      </w:tr>
      <w:tr w14:paraId="1BE1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169FD8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31335DE7">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B68CB1A">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70C20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庆祝建党建国系列活动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D4C5C7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2BD9F5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EBBAF5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751694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59C883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2A0C08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C0D0AB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BBE1C96">
            <w:pPr>
              <w:jc w:val="center"/>
              <w:rPr>
                <w:rFonts w:hint="eastAsia" w:ascii="宋体" w:hAnsi="宋体" w:eastAsia="宋体" w:cs="宋体"/>
                <w:color w:val="000000"/>
                <w:kern w:val="0"/>
                <w:sz w:val="18"/>
                <w:szCs w:val="18"/>
                <w:bdr w:val="none" w:color="auto" w:sz="0" w:space="0"/>
              </w:rPr>
            </w:pPr>
          </w:p>
        </w:tc>
      </w:tr>
      <w:tr w14:paraId="6101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909B80F">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10E4722">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EDD0A4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76CDF1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学习培训合格率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7846DB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D112D1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E1D34F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3C2087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46928E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03B08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1D112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26D45CC2">
            <w:pPr>
              <w:jc w:val="center"/>
              <w:rPr>
                <w:rFonts w:hint="eastAsia" w:ascii="宋体" w:hAnsi="宋体" w:eastAsia="宋体" w:cs="宋体"/>
                <w:color w:val="000000"/>
                <w:kern w:val="0"/>
                <w:sz w:val="18"/>
                <w:szCs w:val="18"/>
                <w:bdr w:val="none" w:color="auto" w:sz="0" w:space="0"/>
              </w:rPr>
            </w:pPr>
          </w:p>
        </w:tc>
      </w:tr>
      <w:tr w14:paraId="72D4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82CF0F2">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E5EDE88">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BDC07E4">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F379C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主题党日活动参与率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EDDA2A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02AF0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E3C921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5618DC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99B707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21E75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74D5CE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AE2E853">
            <w:pPr>
              <w:jc w:val="center"/>
              <w:rPr>
                <w:rFonts w:hint="eastAsia" w:ascii="宋体" w:hAnsi="宋体" w:eastAsia="宋体" w:cs="宋体"/>
                <w:color w:val="000000"/>
                <w:kern w:val="0"/>
                <w:sz w:val="18"/>
                <w:szCs w:val="18"/>
                <w:bdr w:val="none" w:color="auto" w:sz="0" w:space="0"/>
              </w:rPr>
            </w:pPr>
          </w:p>
        </w:tc>
      </w:tr>
      <w:tr w14:paraId="73486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4A6944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31B22633">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580D9A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A70D81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学习培训完成时间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054BD8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1CDCD6F">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7C54C5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40213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0B89943">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B591C5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D1842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62249D5">
            <w:pPr>
              <w:jc w:val="center"/>
              <w:rPr>
                <w:rFonts w:hint="eastAsia" w:ascii="宋体" w:hAnsi="宋体" w:eastAsia="宋体" w:cs="宋体"/>
                <w:color w:val="000000"/>
                <w:kern w:val="0"/>
                <w:sz w:val="18"/>
                <w:szCs w:val="18"/>
                <w:bdr w:val="none" w:color="auto" w:sz="0" w:space="0"/>
              </w:rPr>
            </w:pPr>
          </w:p>
        </w:tc>
      </w:tr>
      <w:tr w14:paraId="275D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7961ECB">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480E906A">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232E61C">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92E13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党日活动完成时间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6D2538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B02532F">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9C9F0E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B73FE3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4E3D439">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14890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BBB128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0B74A3CB">
            <w:pPr>
              <w:jc w:val="center"/>
              <w:rPr>
                <w:rFonts w:hint="eastAsia" w:ascii="宋体" w:hAnsi="宋体" w:eastAsia="宋体" w:cs="宋体"/>
                <w:color w:val="000000"/>
                <w:kern w:val="0"/>
                <w:sz w:val="18"/>
                <w:szCs w:val="18"/>
                <w:bdr w:val="none" w:color="auto" w:sz="0" w:space="0"/>
              </w:rPr>
            </w:pPr>
          </w:p>
        </w:tc>
      </w:tr>
      <w:tr w14:paraId="23F1E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49B1A01">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1FEF124">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01553AC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426972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学习培训总费用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D7169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9303BA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52B0FD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22DD1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0.2</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1D6DD4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6388E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74E498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9056A15">
            <w:pPr>
              <w:jc w:val="center"/>
              <w:rPr>
                <w:rFonts w:hint="eastAsia" w:ascii="宋体" w:hAnsi="宋体" w:eastAsia="宋体" w:cs="宋体"/>
                <w:color w:val="000000"/>
                <w:kern w:val="0"/>
                <w:sz w:val="18"/>
                <w:szCs w:val="18"/>
                <w:bdr w:val="none" w:color="auto" w:sz="0" w:space="0"/>
              </w:rPr>
            </w:pPr>
          </w:p>
        </w:tc>
      </w:tr>
      <w:tr w14:paraId="7363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16E6918">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9945923">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5721079">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F5328F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党日活动完成费用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C0DCD7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2C904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511FDA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9FE06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00FB7C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D7AD54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AC81DE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1BB4D6E">
            <w:pPr>
              <w:jc w:val="center"/>
              <w:rPr>
                <w:rFonts w:hint="eastAsia" w:ascii="宋体" w:hAnsi="宋体" w:eastAsia="宋体" w:cs="宋体"/>
                <w:color w:val="000000"/>
                <w:kern w:val="0"/>
                <w:sz w:val="18"/>
                <w:szCs w:val="18"/>
                <w:bdr w:val="none" w:color="auto" w:sz="0" w:space="0"/>
              </w:rPr>
            </w:pPr>
          </w:p>
        </w:tc>
      </w:tr>
      <w:tr w14:paraId="4968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62E2B25">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234227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55D876E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A6F67E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党建和意识形态工作水平</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DA008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4854C4D">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1FEFAB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087921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7804B71">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AA9F6D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B4E47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9458FE5">
            <w:pPr>
              <w:jc w:val="center"/>
              <w:rPr>
                <w:rFonts w:hint="eastAsia" w:ascii="宋体" w:hAnsi="宋体" w:eastAsia="宋体" w:cs="宋体"/>
                <w:color w:val="000000"/>
                <w:kern w:val="0"/>
                <w:sz w:val="18"/>
                <w:szCs w:val="18"/>
                <w:bdr w:val="none" w:color="auto" w:sz="0" w:space="0"/>
              </w:rPr>
            </w:pPr>
          </w:p>
        </w:tc>
      </w:tr>
      <w:tr w14:paraId="17A1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304C5DF">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7C7B6E6">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12CFD4D">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51AA1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调研工作水平</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C10638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7F89622">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3EB0F0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调研报告有针对性</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E1FC27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463B4E9">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EAEB4F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DB4E4D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7AD31A6">
            <w:pPr>
              <w:jc w:val="center"/>
              <w:rPr>
                <w:rFonts w:hint="eastAsia" w:ascii="宋体" w:hAnsi="宋体" w:eastAsia="宋体" w:cs="宋体"/>
                <w:color w:val="000000"/>
                <w:kern w:val="0"/>
                <w:sz w:val="18"/>
                <w:szCs w:val="18"/>
                <w:bdr w:val="none" w:color="auto" w:sz="0" w:space="0"/>
              </w:rPr>
            </w:pPr>
          </w:p>
        </w:tc>
      </w:tr>
      <w:tr w14:paraId="7173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2A6C20A">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0F83A48">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069592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9C791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党组织战斗力和党员干部党性修养</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83FB91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C2100C8">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036CAD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9EE3F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24A784A">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8BBA4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4ABF75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51CAF7A">
            <w:pPr>
              <w:jc w:val="center"/>
              <w:rPr>
                <w:rFonts w:hint="eastAsia" w:ascii="宋体" w:hAnsi="宋体" w:eastAsia="宋体" w:cs="宋体"/>
                <w:color w:val="000000"/>
                <w:kern w:val="0"/>
                <w:sz w:val="18"/>
                <w:szCs w:val="18"/>
                <w:bdr w:val="none" w:color="auto" w:sz="0" w:space="0"/>
              </w:rPr>
            </w:pPr>
          </w:p>
        </w:tc>
      </w:tr>
      <w:tr w14:paraId="47DC2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20E2E5A">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291404F7">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12062F1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3B875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不断提升党建品牌影响力</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EF3CCB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F890D70">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9D21A5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738BC4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4E1F8EE">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EBA960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E14060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2EFC3A44">
            <w:pPr>
              <w:jc w:val="center"/>
              <w:rPr>
                <w:rFonts w:hint="eastAsia" w:ascii="宋体" w:hAnsi="宋体" w:eastAsia="宋体" w:cs="宋体"/>
                <w:color w:val="000000"/>
                <w:kern w:val="0"/>
                <w:sz w:val="18"/>
                <w:szCs w:val="18"/>
                <w:bdr w:val="none" w:color="auto" w:sz="0" w:space="0"/>
              </w:rPr>
            </w:pPr>
          </w:p>
        </w:tc>
      </w:tr>
      <w:tr w14:paraId="6280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DE71BE3">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4A19380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1BB9100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DCCCD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党员干部对开展活动满意度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0443C4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468611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F91037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F9F07D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415653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80A3A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DF39F9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2FC22A2">
            <w:pPr>
              <w:jc w:val="center"/>
              <w:rPr>
                <w:rFonts w:hint="eastAsia" w:ascii="宋体" w:hAnsi="宋体" w:eastAsia="宋体" w:cs="宋体"/>
                <w:color w:val="000000"/>
                <w:kern w:val="0"/>
                <w:sz w:val="18"/>
                <w:szCs w:val="18"/>
                <w:bdr w:val="none" w:color="auto" w:sz="0" w:space="0"/>
              </w:rPr>
            </w:pPr>
          </w:p>
        </w:tc>
      </w:tr>
      <w:tr w14:paraId="11C6C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29D20C2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BD3E35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45093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91.65</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5E5C0B9">
            <w:pPr>
              <w:jc w:val="center"/>
              <w:rPr>
                <w:rFonts w:hint="eastAsia" w:ascii="宋体" w:hAnsi="宋体" w:eastAsia="宋体" w:cs="宋体"/>
                <w:color w:val="000000"/>
                <w:kern w:val="0"/>
                <w:sz w:val="18"/>
                <w:szCs w:val="18"/>
                <w:bdr w:val="none" w:color="auto" w:sz="0" w:space="0"/>
              </w:rPr>
            </w:pPr>
          </w:p>
        </w:tc>
      </w:tr>
    </w:tbl>
    <w:p w14:paraId="35F6BDB8">
      <w:pPr>
        <w:pStyle w:val="2"/>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5DE390DC">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75C06AE2">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707B73A4">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794DDB31">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6CFA80B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tbl>
      <w:tblPr>
        <w:tblStyle w:val="14"/>
        <w:tblW w:w="5000" w:type="pct"/>
        <w:tblInd w:w="3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76"/>
        <w:gridCol w:w="678"/>
        <w:gridCol w:w="677"/>
        <w:gridCol w:w="623"/>
        <w:gridCol w:w="623"/>
        <w:gridCol w:w="627"/>
        <w:gridCol w:w="930"/>
        <w:gridCol w:w="930"/>
        <w:gridCol w:w="627"/>
        <w:gridCol w:w="623"/>
        <w:gridCol w:w="648"/>
        <w:gridCol w:w="683"/>
      </w:tblGrid>
      <w:tr w14:paraId="1522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8099D8D">
            <w:pPr>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27C9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B5AAFBD">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7A12EAA">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派驻纪检组工作经费</w:t>
            </w:r>
          </w:p>
        </w:tc>
      </w:tr>
      <w:tr w14:paraId="1EE8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88C3415">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A35AA7E">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CC9BD8">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6"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EDBFECC">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39E35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2F0136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2C8C614">
            <w:pP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417E2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5A2F29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ED75B5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102A0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D52489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C53947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2C6D7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2280189C">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B5F5EC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59CBF37">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A528C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0960B1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A2F75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667113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DD594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r>
      <w:tr w14:paraId="3CB1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9DAA6B2">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6221C16">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88EB8BF">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E72087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47EB84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3A6ED8DF">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E9CD8A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97.30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7964FCF">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F18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139D91F">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7CDD96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7587594">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7CEF22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95997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9640676">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AD2E18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8723D3F">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5E1C2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F8A6DDD">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6AFF9B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A1E03C">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4A1864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F9A14D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303E8DB">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426945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773CBD1">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5CFB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C9F894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E7A6A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CD4C6B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101F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6AAB027">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BE60DD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聚焦监督执纪问责主责主业，严肃纪律审查调查工作，圆满完成上级交办的各项工作任务。</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E12F9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切实保障纪检组运行及公杂费，圆满完成了上级交办的纪律审查调查工作，严格执纪问责</w:t>
            </w:r>
          </w:p>
        </w:tc>
      </w:tr>
      <w:tr w14:paraId="0C3E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9C6271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23660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1F778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F82505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9015E7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10435E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9696C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E65498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C6F6B1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B4D7C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BBD1F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F3F836A">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5097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1370F5D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566A68C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54BA775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6AA658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派驻纪检组公杂补助</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4EE00E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F0EBC8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4A1125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285009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9E1136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F6CC30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A1E0C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543A78E">
            <w:pPr>
              <w:jc w:val="center"/>
              <w:rPr>
                <w:rFonts w:hint="eastAsia" w:ascii="宋体" w:hAnsi="宋体" w:eastAsia="宋体" w:cs="宋体"/>
                <w:color w:val="000000"/>
                <w:kern w:val="0"/>
                <w:sz w:val="18"/>
                <w:szCs w:val="18"/>
                <w:bdr w:val="none" w:color="auto" w:sz="0" w:space="0"/>
              </w:rPr>
            </w:pPr>
          </w:p>
        </w:tc>
      </w:tr>
      <w:tr w14:paraId="3CC8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43ACC05">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630B6EA">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03107B69">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4F63DE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出差督察次数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C30F8C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E75AED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F318C2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7035A7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FC7F0A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84F5D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963DCF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4AF8D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疫情影响，出差次数减少</w:t>
            </w:r>
          </w:p>
        </w:tc>
      </w:tr>
      <w:tr w14:paraId="368F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468FB45">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9851E44">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224A12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88FFE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补助发放及时率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C229E1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8C085D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F230A9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831B9B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4C104C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30361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3AAB864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DEB5586">
            <w:pPr>
              <w:jc w:val="center"/>
              <w:rPr>
                <w:rFonts w:hint="eastAsia" w:ascii="宋体" w:hAnsi="宋体" w:eastAsia="宋体" w:cs="宋体"/>
                <w:color w:val="000000"/>
                <w:kern w:val="0"/>
                <w:sz w:val="18"/>
                <w:szCs w:val="18"/>
                <w:bdr w:val="none" w:color="auto" w:sz="0" w:space="0"/>
              </w:rPr>
            </w:pPr>
          </w:p>
        </w:tc>
      </w:tr>
      <w:tr w14:paraId="3D93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B42A4A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304E3572">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53CB89B">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BD4F2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督察及时率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2DA9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E3C2BC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0479E0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384EA6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3E4F22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D3D5B9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1A54B7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7C73591">
            <w:pPr>
              <w:jc w:val="center"/>
              <w:rPr>
                <w:rFonts w:hint="eastAsia" w:ascii="宋体" w:hAnsi="宋体" w:eastAsia="宋体" w:cs="宋体"/>
                <w:color w:val="000000"/>
                <w:kern w:val="0"/>
                <w:sz w:val="18"/>
                <w:szCs w:val="18"/>
                <w:bdr w:val="none" w:color="auto" w:sz="0" w:space="0"/>
              </w:rPr>
            </w:pPr>
          </w:p>
        </w:tc>
      </w:tr>
      <w:tr w14:paraId="25DE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2198941">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B1D872F">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5B1CFAD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467A5F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补助发放时间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0748C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62AB42F">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F9027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A64920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0DBD53C">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556554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9E5A9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9141EC6">
            <w:pPr>
              <w:jc w:val="center"/>
              <w:rPr>
                <w:rFonts w:hint="eastAsia" w:ascii="宋体" w:hAnsi="宋体" w:eastAsia="宋体" w:cs="宋体"/>
                <w:color w:val="000000"/>
                <w:kern w:val="0"/>
                <w:sz w:val="18"/>
                <w:szCs w:val="18"/>
                <w:bdr w:val="none" w:color="auto" w:sz="0" w:space="0"/>
              </w:rPr>
            </w:pPr>
          </w:p>
        </w:tc>
      </w:tr>
      <w:tr w14:paraId="61AB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CB1402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F9C7EA5">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28B32A7D">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DD7249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督察时间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BEA74D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7FEDFD1">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4BB9D9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C0C3A8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6BD5F57">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927FB5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2F6357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A1BC484">
            <w:pPr>
              <w:jc w:val="center"/>
              <w:rPr>
                <w:rFonts w:hint="eastAsia" w:ascii="宋体" w:hAnsi="宋体" w:eastAsia="宋体" w:cs="宋体"/>
                <w:color w:val="000000"/>
                <w:kern w:val="0"/>
                <w:sz w:val="18"/>
                <w:szCs w:val="18"/>
                <w:bdr w:val="none" w:color="auto" w:sz="0" w:space="0"/>
              </w:rPr>
            </w:pPr>
          </w:p>
        </w:tc>
      </w:tr>
      <w:tr w14:paraId="5A34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4BA9C64">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45B0A55A">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54FF28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89203B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公杂费补助</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D9B90D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99085C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14BC23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35</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86F9ED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35</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37574C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元/天/人</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FEE4C2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88B2E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FB3C97D">
            <w:pPr>
              <w:jc w:val="center"/>
              <w:rPr>
                <w:rFonts w:hint="eastAsia" w:ascii="宋体" w:hAnsi="宋体" w:eastAsia="宋体" w:cs="宋体"/>
                <w:color w:val="000000"/>
                <w:kern w:val="0"/>
                <w:sz w:val="18"/>
                <w:szCs w:val="18"/>
                <w:bdr w:val="none" w:color="auto" w:sz="0" w:space="0"/>
              </w:rPr>
            </w:pPr>
          </w:p>
        </w:tc>
      </w:tr>
      <w:tr w14:paraId="4B9D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1DD01B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AA3E540">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DB95711">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11439F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出差补助</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A934F2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50E595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B2C7CB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26F8C7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33E543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元/天/人</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B46908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D1A47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2BBBCE70">
            <w:pPr>
              <w:jc w:val="center"/>
              <w:rPr>
                <w:rFonts w:hint="eastAsia" w:ascii="宋体" w:hAnsi="宋体" w:eastAsia="宋体" w:cs="宋体"/>
                <w:color w:val="000000"/>
                <w:kern w:val="0"/>
                <w:sz w:val="18"/>
                <w:szCs w:val="18"/>
                <w:bdr w:val="none" w:color="auto" w:sz="0" w:space="0"/>
              </w:rPr>
            </w:pPr>
          </w:p>
        </w:tc>
      </w:tr>
      <w:tr w14:paraId="1A30D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99C48DC">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33D6B5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DE049C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E242AA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有效发挥派驻机构探头作用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A5E8D3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EECB9EB">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2422C3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C6006F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72499C3">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267E68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B1E1D9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81A8BF8">
            <w:pPr>
              <w:jc w:val="center"/>
              <w:rPr>
                <w:rFonts w:hint="eastAsia" w:ascii="宋体" w:hAnsi="宋体" w:eastAsia="宋体" w:cs="宋体"/>
                <w:color w:val="000000"/>
                <w:kern w:val="0"/>
                <w:sz w:val="18"/>
                <w:szCs w:val="18"/>
                <w:bdr w:val="none" w:color="auto" w:sz="0" w:space="0"/>
              </w:rPr>
            </w:pPr>
          </w:p>
        </w:tc>
      </w:tr>
      <w:tr w14:paraId="3F09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932E8BE">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94E3328">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2F566EA2">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1151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全力配合市纪委开展各项工作</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A22004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E971818">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E689C3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AC38B4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545FB6F">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13DC0B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143701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1CFB28A">
            <w:pPr>
              <w:jc w:val="center"/>
              <w:rPr>
                <w:rFonts w:hint="eastAsia" w:ascii="宋体" w:hAnsi="宋体" w:eastAsia="宋体" w:cs="宋体"/>
                <w:color w:val="000000"/>
                <w:kern w:val="0"/>
                <w:sz w:val="18"/>
                <w:szCs w:val="18"/>
                <w:bdr w:val="none" w:color="auto" w:sz="0" w:space="0"/>
              </w:rPr>
            </w:pPr>
          </w:p>
        </w:tc>
      </w:tr>
      <w:tr w14:paraId="3FA26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662E791">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619C0CBC">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68F273C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C2621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监督保障发展营造风清气正的机关形象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F940A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6CB067F">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537A5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CEB027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07B139E">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09110A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199158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8DE8451">
            <w:pPr>
              <w:jc w:val="center"/>
              <w:rPr>
                <w:rFonts w:hint="eastAsia" w:ascii="宋体" w:hAnsi="宋体" w:eastAsia="宋体" w:cs="宋体"/>
                <w:color w:val="000000"/>
                <w:kern w:val="0"/>
                <w:sz w:val="18"/>
                <w:szCs w:val="18"/>
                <w:bdr w:val="none" w:color="auto" w:sz="0" w:space="0"/>
              </w:rPr>
            </w:pPr>
          </w:p>
        </w:tc>
      </w:tr>
      <w:tr w14:paraId="40C52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3BB8A0F">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1897709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3369F40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F16482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群众办事满意度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B33C09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9D309B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27A5B2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9E43DB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AC97F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AC8953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A66762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37C3AF4">
            <w:pPr>
              <w:jc w:val="center"/>
              <w:rPr>
                <w:rFonts w:hint="eastAsia" w:ascii="宋体" w:hAnsi="宋体" w:eastAsia="宋体" w:cs="宋体"/>
                <w:color w:val="000000"/>
                <w:kern w:val="0"/>
                <w:sz w:val="18"/>
                <w:szCs w:val="18"/>
                <w:bdr w:val="none" w:color="auto" w:sz="0" w:space="0"/>
              </w:rPr>
            </w:pPr>
          </w:p>
        </w:tc>
      </w:tr>
      <w:tr w14:paraId="520E1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C30428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65779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1EE22B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97.23</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EE5A3A5">
            <w:pPr>
              <w:jc w:val="center"/>
              <w:rPr>
                <w:rFonts w:hint="eastAsia" w:ascii="宋体" w:hAnsi="宋体" w:eastAsia="宋体" w:cs="宋体"/>
                <w:color w:val="000000"/>
                <w:kern w:val="0"/>
                <w:sz w:val="18"/>
                <w:szCs w:val="18"/>
                <w:bdr w:val="none" w:color="auto" w:sz="0" w:space="0"/>
              </w:rPr>
            </w:pPr>
          </w:p>
        </w:tc>
      </w:tr>
    </w:tbl>
    <w:p w14:paraId="075B2D1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C78FDD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9CB3B8D">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4771B4B">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20898E2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4AD35FA1">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3EA5C1A">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4ED7AB9E">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tbl>
      <w:tblPr>
        <w:tblStyle w:val="14"/>
        <w:tblW w:w="5000" w:type="pct"/>
        <w:tblInd w:w="3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76"/>
        <w:gridCol w:w="678"/>
        <w:gridCol w:w="677"/>
        <w:gridCol w:w="623"/>
        <w:gridCol w:w="623"/>
        <w:gridCol w:w="627"/>
        <w:gridCol w:w="930"/>
        <w:gridCol w:w="930"/>
        <w:gridCol w:w="627"/>
        <w:gridCol w:w="623"/>
        <w:gridCol w:w="648"/>
        <w:gridCol w:w="683"/>
      </w:tblGrid>
      <w:tr w14:paraId="27141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4994F3FF">
            <w:pPr>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39D0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2B6041B">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C375A1">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劳动保障监察专项检查工作经费</w:t>
            </w:r>
          </w:p>
        </w:tc>
      </w:tr>
      <w:tr w14:paraId="0E0BC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5368B005">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879AB45">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D8760D">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6"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CB39B1D">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7276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00CBB1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C990543">
            <w:pP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8DCEA3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D943AE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36EB1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0D5D2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3D6755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30C952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6A7E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6CD04D1">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7E8F54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6DD65CA">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0A9ABE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4799EE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ECE64A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8B82B5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73968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r>
      <w:tr w14:paraId="69EF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A903941">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C82AB9">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9CB7E2">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90A24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C1533B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D97907C">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4A607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6BF49B6">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078E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6FEF7F0">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523BA4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5E8BE9D">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95A437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927507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7DC07AA">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FE295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DE6E7C8">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01C3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17266ABC">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73DB62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9AC2E81">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9"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966F49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F43E3C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256E10C">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BC251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5763F2B5">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1C06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19A2C9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379FB5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082308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1926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67608DD">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0A6784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落实好劳动保障检查基本工作，大力推进“双随机</w:t>
            </w:r>
            <w:r>
              <w:rPr>
                <w:rFonts w:hint="eastAsia" w:cs="宋体"/>
                <w:color w:val="000000"/>
                <w:kern w:val="0"/>
                <w:sz w:val="18"/>
                <w:szCs w:val="18"/>
                <w:bdr w:val="none" w:color="auto" w:sz="0" w:space="0"/>
                <w:lang w:eastAsia="zh-CN"/>
              </w:rPr>
              <w:t>、</w:t>
            </w:r>
            <w:r>
              <w:rPr>
                <w:rFonts w:hint="eastAsia" w:cs="宋体"/>
                <w:color w:val="000000"/>
                <w:kern w:val="0"/>
                <w:sz w:val="18"/>
                <w:szCs w:val="18"/>
                <w:bdr w:val="none" w:color="auto" w:sz="0" w:space="0"/>
                <w:lang w:val="en-US" w:eastAsia="zh-CN"/>
              </w:rPr>
              <w:t>一</w:t>
            </w:r>
            <w:r>
              <w:rPr>
                <w:rFonts w:hint="eastAsia" w:ascii="宋体" w:hAnsi="宋体" w:eastAsia="宋体" w:cs="宋体"/>
                <w:color w:val="000000"/>
                <w:kern w:val="0"/>
                <w:sz w:val="18"/>
                <w:szCs w:val="18"/>
                <w:bdr w:val="none" w:color="auto" w:sz="0" w:space="0"/>
              </w:rPr>
              <w:t>公开”工作全面展开。计划实施“维护劳动用工市场”专项检查、“清欠工作冬病夏治”专项检查活动、“劳动者权益保护”专项活动和推进保障农民工工资支付条例》全面实施专项活动。</w:t>
            </w:r>
          </w:p>
        </w:tc>
        <w:tc>
          <w:tcPr>
            <w:tcW w:w="2070"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81F299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落实好劳动保障检查基本工作，大力推进“双随机、一公开”工作全面展开。2021年初计划实施“维护劳动用工市场”专项检查；年中计划实施“清欠工作冬病夏治”专项检查活动；年底计划实施“劳动者权益保护”专项活动和推进《保障农民工工资支付条例》全面实施专项活动。</w:t>
            </w:r>
          </w:p>
        </w:tc>
      </w:tr>
      <w:tr w14:paraId="4CFB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0C8F49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519890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5B482F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E4C39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FD28B4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5C09D1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AAE91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88DA14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D74E23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A14431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8C60D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FB52690">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3D13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37BC676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32D0A40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4039B92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58FEE3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检查次数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704037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790074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E3FF03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BE8331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E9677A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55EE5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AD0B18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75127DA">
            <w:pPr>
              <w:jc w:val="center"/>
              <w:rPr>
                <w:rFonts w:hint="eastAsia" w:ascii="宋体" w:hAnsi="宋体" w:eastAsia="宋体" w:cs="宋体"/>
                <w:color w:val="000000"/>
                <w:kern w:val="0"/>
                <w:sz w:val="18"/>
                <w:szCs w:val="18"/>
                <w:bdr w:val="none" w:color="auto" w:sz="0" w:space="0"/>
              </w:rPr>
            </w:pPr>
          </w:p>
        </w:tc>
      </w:tr>
      <w:tr w14:paraId="3A77B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C95951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40BCD38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0F8DC4A">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00DA98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双随机次数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31BC4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E3AD1B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74F0EE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6D518B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95C046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05161F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06C4CC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A743FE3">
            <w:pPr>
              <w:jc w:val="center"/>
              <w:rPr>
                <w:rFonts w:hint="eastAsia" w:ascii="宋体" w:hAnsi="宋体" w:eastAsia="宋体" w:cs="宋体"/>
                <w:color w:val="000000"/>
                <w:kern w:val="0"/>
                <w:sz w:val="18"/>
                <w:szCs w:val="18"/>
                <w:bdr w:val="none" w:color="auto" w:sz="0" w:space="0"/>
              </w:rPr>
            </w:pPr>
          </w:p>
        </w:tc>
      </w:tr>
      <w:tr w14:paraId="1F81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4F7C7C2">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BCB5EDF">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DFA06EC">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0D5D6E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发放宣传资料数量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623A19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A4DFFF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A41B66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10777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4346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BF2D06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55B513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8DC2D7A">
            <w:pPr>
              <w:jc w:val="center"/>
              <w:rPr>
                <w:rFonts w:hint="eastAsia" w:ascii="宋体" w:hAnsi="宋体" w:eastAsia="宋体" w:cs="宋体"/>
                <w:color w:val="000000"/>
                <w:kern w:val="0"/>
                <w:sz w:val="18"/>
                <w:szCs w:val="18"/>
                <w:bdr w:val="none" w:color="auto" w:sz="0" w:space="0"/>
              </w:rPr>
            </w:pPr>
          </w:p>
        </w:tc>
      </w:tr>
      <w:tr w14:paraId="070F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91B62D5">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10019E1">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3EA8EE7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B9381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组织开展全市劳动保障监察各项专项活动落实完成率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006BD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D8F705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3A07FE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CBB1E8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7C1369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AA06C6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1014A4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0A6F3729">
            <w:pPr>
              <w:jc w:val="center"/>
              <w:rPr>
                <w:rFonts w:hint="eastAsia" w:ascii="宋体" w:hAnsi="宋体" w:eastAsia="宋体" w:cs="宋体"/>
                <w:color w:val="000000"/>
                <w:kern w:val="0"/>
                <w:sz w:val="18"/>
                <w:szCs w:val="18"/>
                <w:bdr w:val="none" w:color="auto" w:sz="0" w:space="0"/>
              </w:rPr>
            </w:pPr>
          </w:p>
        </w:tc>
      </w:tr>
      <w:tr w14:paraId="436A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333202C">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B618AE5">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48E11A8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2120BA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年度工作完成时间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BA40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03EF49A">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754FFF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E841C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7BE4B36">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0590A3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3DC2BBC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5F6E2E1">
            <w:pPr>
              <w:jc w:val="center"/>
              <w:rPr>
                <w:rFonts w:hint="eastAsia" w:ascii="宋体" w:hAnsi="宋体" w:eastAsia="宋体" w:cs="宋体"/>
                <w:color w:val="000000"/>
                <w:kern w:val="0"/>
                <w:sz w:val="18"/>
                <w:szCs w:val="18"/>
                <w:bdr w:val="none" w:color="auto" w:sz="0" w:space="0"/>
              </w:rPr>
            </w:pPr>
          </w:p>
        </w:tc>
      </w:tr>
      <w:tr w14:paraId="0324D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1B886E3">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3C990BEA">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501CF7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4B2DF7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完成年度专项检查工作费用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D63B43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BCBD7E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346367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1AFC53D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5C9477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1D9B5C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9FFA58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F0A37AC">
            <w:pPr>
              <w:jc w:val="center"/>
              <w:rPr>
                <w:rFonts w:hint="eastAsia" w:ascii="宋体" w:hAnsi="宋体" w:eastAsia="宋体" w:cs="宋体"/>
                <w:color w:val="000000"/>
                <w:kern w:val="0"/>
                <w:sz w:val="18"/>
                <w:szCs w:val="18"/>
                <w:bdr w:val="none" w:color="auto" w:sz="0" w:space="0"/>
              </w:rPr>
            </w:pPr>
          </w:p>
        </w:tc>
      </w:tr>
      <w:tr w14:paraId="179E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8C1C027">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865562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1884F18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12B50D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38A1A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1FE0501">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01EC84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AE06DD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391AFB5">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80DFB2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DEEBDC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E7123BE">
            <w:pPr>
              <w:jc w:val="center"/>
              <w:rPr>
                <w:rFonts w:hint="eastAsia" w:ascii="宋体" w:hAnsi="宋体" w:eastAsia="宋体" w:cs="宋体"/>
                <w:color w:val="000000"/>
                <w:kern w:val="0"/>
                <w:sz w:val="18"/>
                <w:szCs w:val="18"/>
                <w:bdr w:val="none" w:color="auto" w:sz="0" w:space="0"/>
              </w:rPr>
            </w:pPr>
          </w:p>
        </w:tc>
      </w:tr>
      <w:tr w14:paraId="6A473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AF458A7">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4448DBF">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69ABF2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00C75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加大劳动保障监察执法力度切实维护好劳动者合法权益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A7642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3F4BB8A">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B204C9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保障</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FAC6E9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有效保障</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9B40598">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9BDAF8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032C27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6440A6B">
            <w:pPr>
              <w:jc w:val="center"/>
              <w:rPr>
                <w:rFonts w:hint="eastAsia" w:ascii="宋体" w:hAnsi="宋体" w:eastAsia="宋体" w:cs="宋体"/>
                <w:color w:val="000000"/>
                <w:kern w:val="0"/>
                <w:sz w:val="18"/>
                <w:szCs w:val="18"/>
                <w:bdr w:val="none" w:color="auto" w:sz="0" w:space="0"/>
              </w:rPr>
            </w:pPr>
          </w:p>
        </w:tc>
      </w:tr>
      <w:tr w14:paraId="0D963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9EB351D">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59910313">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463C950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生态效益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A3587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62FF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C856901">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B73AFE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1250BC4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CD726D7">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556A79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7D752A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3171146">
            <w:pPr>
              <w:jc w:val="center"/>
              <w:rPr>
                <w:rFonts w:hint="eastAsia" w:ascii="宋体" w:hAnsi="宋体" w:eastAsia="宋体" w:cs="宋体"/>
                <w:color w:val="000000"/>
                <w:kern w:val="0"/>
                <w:sz w:val="18"/>
                <w:szCs w:val="18"/>
                <w:bdr w:val="none" w:color="auto" w:sz="0" w:space="0"/>
              </w:rPr>
            </w:pPr>
          </w:p>
        </w:tc>
      </w:tr>
      <w:tr w14:paraId="1191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13F218E">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4B7BB69">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5161CA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F3F781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确保劳动者权益得到维护构建和谐劳动关系</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8C2AF4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F53CADC">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C53B5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19E870C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1F2456A">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F8315D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37849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22C6E70">
            <w:pPr>
              <w:jc w:val="center"/>
              <w:rPr>
                <w:rFonts w:hint="eastAsia" w:ascii="宋体" w:hAnsi="宋体" w:eastAsia="宋体" w:cs="宋体"/>
                <w:color w:val="000000"/>
                <w:kern w:val="0"/>
                <w:sz w:val="18"/>
                <w:szCs w:val="18"/>
                <w:bdr w:val="none" w:color="auto" w:sz="0" w:space="0"/>
              </w:rPr>
            </w:pPr>
          </w:p>
        </w:tc>
      </w:tr>
      <w:tr w14:paraId="4069A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482E3C8">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55BE80A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D3B966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5D1ED2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劳动者用人单位满意度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ABDAF5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FF48D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807AA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BECDF1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045B15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F7A956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A5141E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61EEB8A">
            <w:pPr>
              <w:jc w:val="center"/>
              <w:rPr>
                <w:rFonts w:hint="eastAsia" w:ascii="宋体" w:hAnsi="宋体" w:eastAsia="宋体" w:cs="宋体"/>
                <w:color w:val="000000"/>
                <w:kern w:val="0"/>
                <w:sz w:val="18"/>
                <w:szCs w:val="18"/>
                <w:bdr w:val="none" w:color="auto" w:sz="0" w:space="0"/>
              </w:rPr>
            </w:pPr>
          </w:p>
        </w:tc>
      </w:tr>
      <w:tr w14:paraId="234A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963DE6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0DA440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D067DA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32D26E8">
            <w:pPr>
              <w:jc w:val="center"/>
              <w:rPr>
                <w:rFonts w:hint="eastAsia" w:ascii="宋体" w:hAnsi="宋体" w:eastAsia="宋体" w:cs="宋体"/>
                <w:color w:val="000000"/>
                <w:kern w:val="0"/>
                <w:sz w:val="18"/>
                <w:szCs w:val="18"/>
                <w:bdr w:val="none" w:color="auto" w:sz="0" w:space="0"/>
              </w:rPr>
            </w:pPr>
          </w:p>
        </w:tc>
      </w:tr>
    </w:tbl>
    <w:p w14:paraId="6E21882D">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82B60A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B7AB0E4">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6D424EC3">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5947BDB">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DD4D45D">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tbl>
      <w:tblPr>
        <w:tblStyle w:val="14"/>
        <w:tblW w:w="5000" w:type="pct"/>
        <w:tblInd w:w="3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25"/>
        <w:gridCol w:w="726"/>
        <w:gridCol w:w="725"/>
        <w:gridCol w:w="672"/>
        <w:gridCol w:w="672"/>
        <w:gridCol w:w="675"/>
        <w:gridCol w:w="673"/>
        <w:gridCol w:w="670"/>
        <w:gridCol w:w="672"/>
        <w:gridCol w:w="671"/>
        <w:gridCol w:w="696"/>
        <w:gridCol w:w="733"/>
      </w:tblGrid>
      <w:tr w14:paraId="597AA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7093EA5F">
            <w:pPr>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399D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27FF9CA3">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322C7E1">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全市高中初级职称评审工作经费</w:t>
            </w:r>
          </w:p>
        </w:tc>
      </w:tr>
      <w:tr w14:paraId="0BCD4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3A5AACF">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A3416A3">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4795B27">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7"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ABCB569">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68E5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B142EE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8E54C6">
            <w:pP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50B863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31D53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BE2901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B3517F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D7DBDE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94C3E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006FF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263F32A5">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20145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F5A5539">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0B691C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2FAF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582AF0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F864B8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94.82</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644DCA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w:t>
            </w:r>
          </w:p>
        </w:tc>
      </w:tr>
      <w:tr w14:paraId="13F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F96F809">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171E439">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16BE01">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B21B8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6EBBE9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2FD80048">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C9A3E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94.82</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92E67AB">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6D8F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7AAF069">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7ECA0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02E5998">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E5C9D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C6EE2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2D8C49D">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2D9F40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AD21CB7">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012A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6C9B8C3A">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FC08A9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756D065">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164CD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E23283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32B0A05">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D9D7C8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606DB2C5">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3F951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273248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8125F2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F0D6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18C81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B0DDD44">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6AA502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步推进职称制度改革的进一步深化。遵循专业技术人才成长规律，把握职业特点，以职业分类为基础，以科学评价为核心，以促进人才开发使用为目的，建立科学化、规范化、社会化的职称制度，完善多元化、差别化的评价机制，以客观科学公正评价专业技术人才，全面提升我市专业人才队伍整体素质为最终目标。</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D1527E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建立了科学化、规范化、社会化的职称制度，完善了多元化、差别化的评价机制，全面提升我市专业人才队伍整体素质</w:t>
            </w:r>
          </w:p>
        </w:tc>
      </w:tr>
      <w:tr w14:paraId="3F5D6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BDFDB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14F1A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230154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2AF7EE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5AB679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8C66E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6BF97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956EF1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EA121D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F425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C9C781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8A6778">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126BC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187308C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6A69416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07938A2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858E2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评审会次数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0D23C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614C48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113B5E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12</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9098F3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58637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793DC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0C780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3.33</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177982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疫情影响，部分评审未集中召开</w:t>
            </w:r>
          </w:p>
        </w:tc>
      </w:tr>
      <w:tr w14:paraId="4BFEB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ACCB703">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0D3542C8">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3D9A4D57">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47CF3A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评审人数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E94F49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83A2C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419F4C9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4500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DBECED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4500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11F63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C1A1D2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225293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540C2D3">
            <w:pPr>
              <w:jc w:val="center"/>
              <w:rPr>
                <w:rFonts w:hint="eastAsia" w:ascii="宋体" w:hAnsi="宋体" w:eastAsia="宋体" w:cs="宋体"/>
                <w:color w:val="000000"/>
                <w:kern w:val="0"/>
                <w:sz w:val="18"/>
                <w:szCs w:val="18"/>
                <w:bdr w:val="none" w:color="auto" w:sz="0" w:space="0"/>
              </w:rPr>
            </w:pPr>
          </w:p>
        </w:tc>
      </w:tr>
      <w:tr w14:paraId="7DA5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B0C8F0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0AA9BAD7">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193FCC1E">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02CEAA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整理材料份数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FCF2E5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009C1A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351A55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BC88B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60EBF6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4001CD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0D26D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68149C5">
            <w:pPr>
              <w:jc w:val="center"/>
              <w:rPr>
                <w:rFonts w:hint="eastAsia" w:ascii="宋体" w:hAnsi="宋体" w:eastAsia="宋体" w:cs="宋体"/>
                <w:color w:val="000000"/>
                <w:kern w:val="0"/>
                <w:sz w:val="18"/>
                <w:szCs w:val="18"/>
                <w:bdr w:val="none" w:color="auto" w:sz="0" w:space="0"/>
              </w:rPr>
            </w:pPr>
          </w:p>
        </w:tc>
      </w:tr>
      <w:tr w14:paraId="0F82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A4C9C44">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C18CB6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0F3EAC00">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315AA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核准备案人数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34B0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0499DE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6CBBCF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EE93B4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3E064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8D5780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C5BD9F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06E6179">
            <w:pPr>
              <w:jc w:val="center"/>
              <w:rPr>
                <w:rFonts w:hint="eastAsia" w:ascii="宋体" w:hAnsi="宋体" w:eastAsia="宋体" w:cs="宋体"/>
                <w:color w:val="000000"/>
                <w:kern w:val="0"/>
                <w:sz w:val="18"/>
                <w:szCs w:val="18"/>
                <w:bdr w:val="none" w:color="auto" w:sz="0" w:space="0"/>
              </w:rPr>
            </w:pPr>
          </w:p>
        </w:tc>
      </w:tr>
      <w:tr w14:paraId="094A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573CEC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3C6F8A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5CCF788">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FC4E4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向自治区上报高级材料评审材料数量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73D322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B53261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6509F3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627B91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1800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252C7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份</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27D8CE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746AAC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25200F22">
            <w:pPr>
              <w:jc w:val="center"/>
              <w:rPr>
                <w:rFonts w:hint="eastAsia" w:ascii="宋体" w:hAnsi="宋体" w:eastAsia="宋体" w:cs="宋体"/>
                <w:color w:val="000000"/>
                <w:kern w:val="0"/>
                <w:sz w:val="18"/>
                <w:szCs w:val="18"/>
                <w:bdr w:val="none" w:color="auto" w:sz="0" w:space="0"/>
              </w:rPr>
            </w:pPr>
          </w:p>
        </w:tc>
      </w:tr>
      <w:tr w14:paraId="26DA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52BE474">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F780FBD">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27DB94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062FA1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评审会议完成率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6FD6F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966824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623856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D1170F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20C67E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A06BF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050957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180BBF6">
            <w:pPr>
              <w:jc w:val="center"/>
              <w:rPr>
                <w:rFonts w:hint="eastAsia" w:ascii="宋体" w:hAnsi="宋体" w:eastAsia="宋体" w:cs="宋体"/>
                <w:color w:val="000000"/>
                <w:kern w:val="0"/>
                <w:sz w:val="18"/>
                <w:szCs w:val="18"/>
                <w:bdr w:val="none" w:color="auto" w:sz="0" w:space="0"/>
              </w:rPr>
            </w:pPr>
          </w:p>
        </w:tc>
      </w:tr>
      <w:tr w14:paraId="523C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C27E70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2EE132F6">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84914F5">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7482FA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上报高级材料评审资料质量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98FF1D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D906DD6">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92597D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合格</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3EFB1F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 xml:space="preserve">合格 </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8295D68">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FBDB4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6FA54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1BCFB31">
            <w:pPr>
              <w:jc w:val="center"/>
              <w:rPr>
                <w:rFonts w:hint="eastAsia" w:ascii="宋体" w:hAnsi="宋体" w:eastAsia="宋体" w:cs="宋体"/>
                <w:color w:val="000000"/>
                <w:kern w:val="0"/>
                <w:sz w:val="18"/>
                <w:szCs w:val="18"/>
                <w:bdr w:val="none" w:color="auto" w:sz="0" w:space="0"/>
              </w:rPr>
            </w:pPr>
          </w:p>
        </w:tc>
      </w:tr>
      <w:tr w14:paraId="5333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51E195E">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5C05563">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6DF6D88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723FB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E77E78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33CEF85">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AC8A41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2021年12月31日前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E47EF7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2022.12.31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D923E41">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EDA433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0838A97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040FF3B0">
            <w:pPr>
              <w:jc w:val="center"/>
              <w:rPr>
                <w:rFonts w:hint="eastAsia" w:ascii="宋体" w:hAnsi="宋体" w:eastAsia="宋体" w:cs="宋体"/>
                <w:color w:val="000000"/>
                <w:kern w:val="0"/>
                <w:sz w:val="18"/>
                <w:szCs w:val="18"/>
                <w:bdr w:val="none" w:color="auto" w:sz="0" w:space="0"/>
              </w:rPr>
            </w:pPr>
          </w:p>
        </w:tc>
      </w:tr>
      <w:tr w14:paraId="44F7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0889F33">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2811405">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03F403B1">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FFBEA3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证书发放时间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695DD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C5F848">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49BE2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2023年2月28日前</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09CE70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2024.2.28</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17DFCEA">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29333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B47C0F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7B4A2AC6">
            <w:pPr>
              <w:jc w:val="center"/>
              <w:rPr>
                <w:rFonts w:hint="eastAsia" w:ascii="宋体" w:hAnsi="宋体" w:eastAsia="宋体" w:cs="宋体"/>
                <w:color w:val="000000"/>
                <w:kern w:val="0"/>
                <w:sz w:val="18"/>
                <w:szCs w:val="18"/>
                <w:bdr w:val="none" w:color="auto" w:sz="0" w:space="0"/>
              </w:rPr>
            </w:pPr>
          </w:p>
        </w:tc>
      </w:tr>
      <w:tr w14:paraId="2847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50958B16">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D1E45B7">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0840BF2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705581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评审总费用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2950FB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C9AC95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F04EC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60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190BE1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56.89</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E1AEB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2CA574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DDBF35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538639EF">
            <w:pPr>
              <w:jc w:val="center"/>
              <w:rPr>
                <w:rFonts w:hint="eastAsia" w:ascii="宋体" w:hAnsi="宋体" w:eastAsia="宋体" w:cs="宋体"/>
                <w:color w:val="000000"/>
                <w:kern w:val="0"/>
                <w:sz w:val="18"/>
                <w:szCs w:val="18"/>
                <w:bdr w:val="none" w:color="auto" w:sz="0" w:space="0"/>
              </w:rPr>
            </w:pPr>
          </w:p>
        </w:tc>
      </w:tr>
      <w:tr w14:paraId="02E07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CCC99C1">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2B1D307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58A6900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经济效益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840C5B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D120C1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90FABA9">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F9D2C9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D4F41C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DE71CA9">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3BF6C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937333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523DDA2">
            <w:pPr>
              <w:jc w:val="center"/>
              <w:rPr>
                <w:rFonts w:hint="eastAsia" w:ascii="宋体" w:hAnsi="宋体" w:eastAsia="宋体" w:cs="宋体"/>
                <w:color w:val="000000"/>
                <w:kern w:val="0"/>
                <w:sz w:val="18"/>
                <w:szCs w:val="18"/>
                <w:bdr w:val="none" w:color="auto" w:sz="0" w:space="0"/>
              </w:rPr>
            </w:pPr>
          </w:p>
        </w:tc>
      </w:tr>
      <w:tr w14:paraId="3BB5B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E9832D1">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DA46AB2">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3B1B33A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CB269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带动就业增长率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D58C48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FACED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8B5980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7B5C67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D87265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66147D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4A659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843B938">
            <w:pPr>
              <w:jc w:val="center"/>
              <w:rPr>
                <w:rFonts w:hint="eastAsia" w:ascii="宋体" w:hAnsi="宋体" w:eastAsia="宋体" w:cs="宋体"/>
                <w:color w:val="000000"/>
                <w:kern w:val="0"/>
                <w:sz w:val="18"/>
                <w:szCs w:val="18"/>
                <w:bdr w:val="none" w:color="auto" w:sz="0" w:space="0"/>
              </w:rPr>
            </w:pPr>
          </w:p>
        </w:tc>
      </w:tr>
      <w:tr w14:paraId="2C65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27FC8396">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5FECE623">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50342D1E">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7D2C3B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全面提升我市专业人才队伍整体素质为最终目标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B238E0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B139DA">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45DF73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提升</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FE78EE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2A869F">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1D5D5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6B3935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C5BC609">
            <w:pPr>
              <w:jc w:val="center"/>
              <w:rPr>
                <w:rFonts w:hint="eastAsia" w:ascii="宋体" w:hAnsi="宋体" w:eastAsia="宋体" w:cs="宋体"/>
                <w:color w:val="000000"/>
                <w:kern w:val="0"/>
                <w:sz w:val="18"/>
                <w:szCs w:val="18"/>
                <w:bdr w:val="none" w:color="auto" w:sz="0" w:space="0"/>
              </w:rPr>
            </w:pPr>
          </w:p>
        </w:tc>
      </w:tr>
      <w:tr w14:paraId="6F7D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33B7D0B">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BAA743A">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1A2C43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生态效益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6A7DBE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E776A6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61F701B">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E4065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589E9FF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无</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3E06249">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B9ADB3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1FC6B4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BF771B7">
            <w:pPr>
              <w:jc w:val="center"/>
              <w:rPr>
                <w:rFonts w:hint="eastAsia" w:ascii="宋体" w:hAnsi="宋体" w:eastAsia="宋体" w:cs="宋体"/>
                <w:color w:val="000000"/>
                <w:kern w:val="0"/>
                <w:sz w:val="18"/>
                <w:szCs w:val="18"/>
                <w:bdr w:val="none" w:color="auto" w:sz="0" w:space="0"/>
              </w:rPr>
            </w:pPr>
          </w:p>
        </w:tc>
      </w:tr>
      <w:tr w14:paraId="4E82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1B1F39E">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4318D706">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7C27B2C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14CED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全面提升我市专业人才队伍整体素质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4AB965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14A6C29">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25E792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667506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0964893">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3DD096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3945F6F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29DF061">
            <w:pPr>
              <w:jc w:val="center"/>
              <w:rPr>
                <w:rFonts w:hint="eastAsia" w:ascii="宋体" w:hAnsi="宋体" w:eastAsia="宋体" w:cs="宋体"/>
                <w:color w:val="000000"/>
                <w:kern w:val="0"/>
                <w:sz w:val="18"/>
                <w:szCs w:val="18"/>
                <w:bdr w:val="none" w:color="auto" w:sz="0" w:space="0"/>
              </w:rPr>
            </w:pPr>
          </w:p>
        </w:tc>
      </w:tr>
      <w:tr w14:paraId="59BA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8EF51C1">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05AD358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0654C6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96F7C0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专业技术人员对评审结果的满意度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E2CD81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3016D4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2FC0E7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A52581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95</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E0B94E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F5AF99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010CBA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A0A9ED0">
            <w:pPr>
              <w:jc w:val="center"/>
              <w:rPr>
                <w:rFonts w:hint="eastAsia" w:ascii="宋体" w:hAnsi="宋体" w:eastAsia="宋体" w:cs="宋体"/>
                <w:color w:val="000000"/>
                <w:kern w:val="0"/>
                <w:sz w:val="18"/>
                <w:szCs w:val="18"/>
                <w:bdr w:val="none" w:color="auto" w:sz="0" w:space="0"/>
              </w:rPr>
            </w:pPr>
          </w:p>
        </w:tc>
      </w:tr>
      <w:tr w14:paraId="5B52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069ABF3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D390D9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DDA662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97.81</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EE1C3B">
            <w:pPr>
              <w:jc w:val="center"/>
              <w:rPr>
                <w:rFonts w:hint="eastAsia" w:ascii="宋体" w:hAnsi="宋体" w:eastAsia="宋体" w:cs="宋体"/>
                <w:color w:val="000000"/>
                <w:kern w:val="0"/>
                <w:sz w:val="18"/>
                <w:szCs w:val="18"/>
                <w:bdr w:val="none" w:color="auto" w:sz="0" w:space="0"/>
              </w:rPr>
            </w:pPr>
          </w:p>
        </w:tc>
      </w:tr>
    </w:tbl>
    <w:p w14:paraId="722A6700">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64B3F35B">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tbl>
      <w:tblPr>
        <w:tblStyle w:val="14"/>
        <w:tblW w:w="5000" w:type="pct"/>
        <w:tblInd w:w="3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25"/>
        <w:gridCol w:w="726"/>
        <w:gridCol w:w="725"/>
        <w:gridCol w:w="672"/>
        <w:gridCol w:w="672"/>
        <w:gridCol w:w="675"/>
        <w:gridCol w:w="673"/>
        <w:gridCol w:w="670"/>
        <w:gridCol w:w="672"/>
        <w:gridCol w:w="671"/>
        <w:gridCol w:w="696"/>
        <w:gridCol w:w="733"/>
      </w:tblGrid>
      <w:tr w14:paraId="5B451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141D767">
            <w:pPr>
              <w:jc w:val="center"/>
              <w:textAlignment w:val="center"/>
              <w:rPr>
                <w:rFonts w:hint="eastAsia" w:ascii="宋体" w:hAnsi="宋体" w:eastAsia="宋体" w:cs="宋体"/>
                <w:b/>
                <w:bCs/>
                <w:color w:val="000000"/>
                <w:kern w:val="0"/>
                <w:sz w:val="40"/>
                <w:szCs w:val="40"/>
                <w:bdr w:val="none" w:color="auto" w:sz="0" w:space="0"/>
              </w:rPr>
            </w:pPr>
            <w:r>
              <w:rPr>
                <w:rFonts w:hint="eastAsia" w:ascii="宋体" w:hAnsi="宋体" w:eastAsia="宋体" w:cs="宋体"/>
                <w:b/>
                <w:bCs/>
                <w:color w:val="000000"/>
                <w:kern w:val="0"/>
                <w:sz w:val="40"/>
                <w:szCs w:val="40"/>
                <w:bdr w:val="none" w:color="auto" w:sz="0" w:space="0"/>
              </w:rPr>
              <w:t>项目支出绩效自评表</w:t>
            </w:r>
            <w:r>
              <w:rPr>
                <w:rFonts w:hint="eastAsia" w:ascii="宋体" w:hAnsi="宋体" w:eastAsia="宋体" w:cs="宋体"/>
                <w:b/>
                <w:bCs/>
                <w:color w:val="000000"/>
                <w:kern w:val="0"/>
                <w:sz w:val="40"/>
                <w:szCs w:val="40"/>
                <w:bdr w:val="none" w:color="auto" w:sz="0" w:space="0"/>
              </w:rPr>
              <w:br w:type="textWrapping"/>
            </w:r>
            <w:r>
              <w:rPr>
                <w:rFonts w:hint="eastAsia" w:ascii="宋体" w:hAnsi="宋体" w:eastAsia="宋体" w:cs="宋体"/>
                <w:b/>
                <w:bCs/>
                <w:color w:val="000000"/>
                <w:kern w:val="0"/>
                <w:sz w:val="40"/>
                <w:szCs w:val="40"/>
                <w:bdr w:val="none" w:color="auto" w:sz="0" w:space="0"/>
              </w:rPr>
              <w:t>(2022年度）</w:t>
            </w:r>
          </w:p>
        </w:tc>
      </w:tr>
      <w:tr w14:paraId="5723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133ED355">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项目名称</w:t>
            </w:r>
          </w:p>
        </w:tc>
        <w:tc>
          <w:tcPr>
            <w:tcW w:w="4126" w:type="pct"/>
            <w:gridSpan w:val="10"/>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404D6A4">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人社系统信息化建设经费</w:t>
            </w:r>
          </w:p>
        </w:tc>
      </w:tr>
      <w:tr w14:paraId="20046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6BA51388">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主管部门</w:t>
            </w:r>
          </w:p>
        </w:tc>
        <w:tc>
          <w:tcPr>
            <w:tcW w:w="1650"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8423123">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鄂尔多斯市人力资源和社会保障局（部门）</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0543513">
            <w:pPr>
              <w:jc w:val="right"/>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实施单位</w:t>
            </w:r>
          </w:p>
        </w:tc>
        <w:tc>
          <w:tcPr>
            <w:tcW w:w="1667" w:type="pct"/>
            <w:gridSpan w:val="4"/>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21AE83C">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鄂尔多斯市人力资源和社会保障局</w:t>
            </w:r>
          </w:p>
        </w:tc>
      </w:tr>
      <w:tr w14:paraId="5CBBE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3B2C992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项目资金</w:t>
            </w:r>
            <w:r>
              <w:rPr>
                <w:rFonts w:hint="eastAsia" w:ascii="宋体" w:hAnsi="宋体" w:eastAsia="宋体" w:cs="宋体"/>
                <w:color w:val="000000"/>
                <w:kern w:val="0"/>
                <w:sz w:val="18"/>
                <w:szCs w:val="18"/>
                <w:bdr w:val="none" w:color="auto" w:sz="0" w:space="0"/>
              </w:rPr>
              <w:br w:type="textWrapping"/>
            </w:r>
            <w:r>
              <w:rPr>
                <w:rFonts w:hint="eastAsia" w:ascii="宋体" w:hAnsi="宋体" w:eastAsia="宋体" w:cs="宋体"/>
                <w:color w:val="000000"/>
                <w:kern w:val="0"/>
                <w:sz w:val="18"/>
                <w:szCs w:val="18"/>
                <w:bdr w:val="none" w:color="auto" w:sz="0" w:space="0"/>
              </w:rPr>
              <w:t>（万元）</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B2CDE0E">
            <w:pP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DC3F63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年初预算数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055C67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全年预算数</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83184C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全年执行数</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30D510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164E2F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执行率（%）</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16E265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r>
      <w:tr w14:paraId="7BA9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7A3AE60">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57D60B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年度资金总额</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8DFF1CF">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CEF573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76B794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703135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07EB5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855601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r>
      <w:tr w14:paraId="2AB3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41C203C">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B18CFA8">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其中：财政拨款</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1623228">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9508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1F74D7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16412B16">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F0BA89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100.00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99E1FF8">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739E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5BA7FB62">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C6439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上年结转资金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5C596C7">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38F288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AA6753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D6B8F07">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B695A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77FA97E1">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514D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456E0DEB">
            <w:pPr>
              <w:rPr>
                <w:rFonts w:hint="default" w:ascii="Times New Roman" w:hAnsi="Times New Roman" w:cs="Times New Roman"/>
                <w:sz w:val="20"/>
                <w:szCs w:val="20"/>
              </w:rPr>
            </w:pP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FA94C1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其他资金</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09A1D6F">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71DA00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808"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73DF0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0.00</w:t>
            </w:r>
          </w:p>
        </w:tc>
        <w:tc>
          <w:tcPr>
            <w:tcW w:w="404"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08FB486F">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c>
          <w:tcPr>
            <w:tcW w:w="823" w:type="pct"/>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52D69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0</w:t>
            </w:r>
          </w:p>
        </w:tc>
        <w:tc>
          <w:tcPr>
            <w:tcW w:w="438" w:type="pct"/>
            <w:tcBorders>
              <w:top w:val="single" w:color="000000" w:sz="4" w:space="0"/>
              <w:left w:val="nil"/>
              <w:bottom w:val="single" w:color="000000" w:sz="4" w:space="0"/>
              <w:right w:val="single" w:color="000000" w:sz="4" w:space="0"/>
            </w:tcBorders>
            <w:shd w:val="clear"/>
            <w:noWrap/>
            <w:tcMar>
              <w:top w:w="15" w:type="dxa"/>
              <w:left w:w="15" w:type="dxa"/>
              <w:right w:w="15" w:type="dxa"/>
            </w:tcMar>
            <w:vAlign w:val="center"/>
          </w:tcPr>
          <w:p w14:paraId="4FD15A2F">
            <w:pPr>
              <w:jc w:val="center"/>
              <w:textAlignment w:val="center"/>
              <w:rPr>
                <w:rFonts w:hint="default" w:ascii="Arial" w:hAnsi="Arial" w:eastAsia="宋体" w:cs="Arial"/>
                <w:color w:val="222222"/>
                <w:kern w:val="0"/>
                <w:sz w:val="19"/>
                <w:szCs w:val="19"/>
                <w:bdr w:val="none" w:color="auto" w:sz="0" w:space="0"/>
              </w:rPr>
            </w:pPr>
            <w:r>
              <w:rPr>
                <w:rFonts w:hint="default" w:ascii="Arial" w:hAnsi="Arial" w:eastAsia="宋体" w:cs="Arial"/>
                <w:color w:val="222222"/>
                <w:kern w:val="0"/>
                <w:sz w:val="19"/>
                <w:szCs w:val="19"/>
                <w:bdr w:val="none" w:color="auto" w:sz="0" w:space="0"/>
              </w:rPr>
              <w:t>——</w:t>
            </w:r>
          </w:p>
        </w:tc>
      </w:tr>
      <w:tr w14:paraId="3B3AA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873" w:type="pct"/>
            <w:gridSpan w:val="2"/>
            <w:vMerge w:val="restart"/>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03CE063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年度总体目标</w:t>
            </w: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DAF1B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预期目标</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BEF86B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实际完成情况</w:t>
            </w:r>
          </w:p>
        </w:tc>
      </w:tr>
      <w:tr w14:paraId="61B80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20" w:hRule="atLeast"/>
        </w:trPr>
        <w:tc>
          <w:tcPr>
            <w:tcW w:w="873" w:type="pct"/>
            <w:gridSpan w:val="2"/>
            <w:vMerge w:val="continue"/>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14:paraId="77BA9D46">
            <w:pPr>
              <w:rPr>
                <w:rFonts w:hint="default" w:ascii="Times New Roman" w:hAnsi="Times New Roman" w:cs="Times New Roman"/>
                <w:sz w:val="20"/>
                <w:szCs w:val="20"/>
              </w:rPr>
            </w:pPr>
          </w:p>
        </w:tc>
        <w:tc>
          <w:tcPr>
            <w:tcW w:w="2055"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6BAC1D6">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维护人社系统相关信息化平台；保障机房设备运行和网络安全、市人社局及所属二级单位办大楼网络及弱电系统正常运行；2021年“人力资源信息系统”的后期运维服务；网站PC版本+手机版、效果图设计、网站制作、一号登陆等；基础支撑平台、公文管理中心、会议管理、行政事务管理中心、个人管理中心、移动管理中心等建设。</w:t>
            </w:r>
          </w:p>
        </w:tc>
        <w:tc>
          <w:tcPr>
            <w:tcW w:w="2071" w:type="pct"/>
            <w:gridSpan w:val="5"/>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81181A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2022年租用互联网用于人社系统网络正常运行,保证了上线系统网络的畅通，为社保经办业务提供了安全稳定的网络服务。切实保障了人事人才信息各项业务正常运行。切实保证了市人社局及所属二级单位办大楼网络及弱电系统正常运行。</w:t>
            </w:r>
          </w:p>
        </w:tc>
      </w:tr>
      <w:tr w14:paraId="3E498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3760801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9C28F7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一级指标</w:t>
            </w:r>
          </w:p>
        </w:tc>
        <w:tc>
          <w:tcPr>
            <w:tcW w:w="436"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61B856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二级指标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2ABBC0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三级指标</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4E2B41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指标性质</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3BDD0D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指标方向</w:t>
            </w:r>
          </w:p>
        </w:tc>
        <w:tc>
          <w:tcPr>
            <w:tcW w:w="405"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A4C22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年度指标值</w:t>
            </w:r>
          </w:p>
        </w:tc>
        <w:tc>
          <w:tcPr>
            <w:tcW w:w="403"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0E51112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实际完成值</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D591B0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计量单位</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113A7FF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分值</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724614F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得分</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A0E23F">
            <w:pP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偏差原因分析及改进措施</w:t>
            </w:r>
          </w:p>
        </w:tc>
      </w:tr>
      <w:tr w14:paraId="29D9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restart"/>
            <w:tcBorders>
              <w:top w:val="nil"/>
              <w:left w:val="single" w:color="000000" w:sz="4" w:space="0"/>
              <w:bottom w:val="nil"/>
              <w:right w:val="single" w:color="000000" w:sz="4" w:space="0"/>
            </w:tcBorders>
            <w:shd w:val="clear"/>
            <w:tcMar>
              <w:top w:w="15" w:type="dxa"/>
              <w:left w:w="15" w:type="dxa"/>
              <w:right w:w="15" w:type="dxa"/>
            </w:tcMar>
            <w:vAlign w:val="center"/>
          </w:tcPr>
          <w:p w14:paraId="04553C7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绩效指标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745CDD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产出指标</w:t>
            </w:r>
          </w:p>
        </w:tc>
        <w:tc>
          <w:tcPr>
            <w:tcW w:w="436" w:type="pct"/>
            <w:vMerge w:val="restart"/>
            <w:tcBorders>
              <w:top w:val="nil"/>
              <w:left w:val="nil"/>
              <w:bottom w:val="nil"/>
              <w:right w:val="single" w:color="000000" w:sz="4" w:space="0"/>
            </w:tcBorders>
            <w:shd w:val="clear"/>
            <w:tcMar>
              <w:top w:w="15" w:type="dxa"/>
              <w:left w:w="15" w:type="dxa"/>
              <w:right w:w="15" w:type="dxa"/>
            </w:tcMar>
            <w:vAlign w:val="center"/>
          </w:tcPr>
          <w:p w14:paraId="08FD182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数量指标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0B491C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网站改版及信息系统办公自动化系统建设数量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422AE0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85844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0C24096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1644E0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469EFC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套</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538038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B06EB3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CDA5692">
            <w:pPr>
              <w:jc w:val="center"/>
              <w:rPr>
                <w:rFonts w:hint="eastAsia" w:ascii="宋体" w:hAnsi="宋体" w:eastAsia="宋体" w:cs="宋体"/>
                <w:color w:val="000000"/>
                <w:kern w:val="0"/>
                <w:sz w:val="18"/>
                <w:szCs w:val="18"/>
                <w:bdr w:val="none" w:color="auto" w:sz="0" w:space="0"/>
              </w:rPr>
            </w:pPr>
          </w:p>
        </w:tc>
      </w:tr>
      <w:tr w14:paraId="46CE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50CDB7F">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6F7D18A">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A8E2079">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7AFD22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楼宇内个人计算机数量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FC8610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3E4A2F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C9F969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244EB7D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300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486E8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台</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67BA8F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C4892B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CC91017">
            <w:pPr>
              <w:jc w:val="center"/>
              <w:rPr>
                <w:rFonts w:hint="eastAsia" w:ascii="宋体" w:hAnsi="宋体" w:eastAsia="宋体" w:cs="宋体"/>
                <w:color w:val="000000"/>
                <w:kern w:val="0"/>
                <w:sz w:val="18"/>
                <w:szCs w:val="18"/>
                <w:bdr w:val="none" w:color="auto" w:sz="0" w:space="0"/>
              </w:rPr>
            </w:pPr>
          </w:p>
        </w:tc>
      </w:tr>
      <w:tr w14:paraId="199D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30181AE6">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DC9336B">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4E415430">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1CB24B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人设系统专网租用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50DD41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4359CE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74F5A4D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15FA2E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3</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1CA856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条</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F73C75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F21261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5C4020A">
            <w:pPr>
              <w:jc w:val="center"/>
              <w:rPr>
                <w:rFonts w:hint="eastAsia" w:ascii="宋体" w:hAnsi="宋体" w:eastAsia="宋体" w:cs="宋体"/>
                <w:color w:val="000000"/>
                <w:kern w:val="0"/>
                <w:sz w:val="18"/>
                <w:szCs w:val="18"/>
                <w:bdr w:val="none" w:color="auto" w:sz="0" w:space="0"/>
              </w:rPr>
            </w:pPr>
          </w:p>
        </w:tc>
      </w:tr>
      <w:tr w14:paraId="1511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82FD9D7">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3C697EF">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1527730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质量指标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9E6212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人社系统信息化设备运行情况</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A5E0E2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76B4469">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5F34D1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3B7510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9F08CCB">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45887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7B0C8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715B425">
            <w:pPr>
              <w:jc w:val="center"/>
              <w:rPr>
                <w:rFonts w:hint="eastAsia" w:ascii="宋体" w:hAnsi="宋体" w:eastAsia="宋体" w:cs="宋体"/>
                <w:color w:val="000000"/>
                <w:kern w:val="0"/>
                <w:sz w:val="18"/>
                <w:szCs w:val="18"/>
                <w:bdr w:val="none" w:color="auto" w:sz="0" w:space="0"/>
              </w:rPr>
            </w:pPr>
          </w:p>
        </w:tc>
      </w:tr>
      <w:tr w14:paraId="69E3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00E4FD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F4DDB82">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A7AFCD9">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38222B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楼宇内计算机运行情况</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B77FCC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601EE2A">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E3AB34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4CE976B">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稳定运行</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7E8366E">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9403F4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27B703A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9F23F02">
            <w:pPr>
              <w:jc w:val="center"/>
              <w:rPr>
                <w:rFonts w:hint="eastAsia" w:ascii="宋体" w:hAnsi="宋体" w:eastAsia="宋体" w:cs="宋体"/>
                <w:color w:val="000000"/>
                <w:kern w:val="0"/>
                <w:sz w:val="18"/>
                <w:szCs w:val="18"/>
                <w:bdr w:val="none" w:color="auto" w:sz="0" w:space="0"/>
              </w:rPr>
            </w:pPr>
          </w:p>
        </w:tc>
      </w:tr>
      <w:tr w14:paraId="4D834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C841DD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7A9385F2">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067E40E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时效指标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319804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办公自动化建设时间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E32FAA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80560B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2664A9A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AB29D7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2</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532F34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月</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5B13E2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40054B0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057E311">
            <w:pPr>
              <w:jc w:val="center"/>
              <w:rPr>
                <w:rFonts w:hint="eastAsia" w:ascii="宋体" w:hAnsi="宋体" w:eastAsia="宋体" w:cs="宋体"/>
                <w:color w:val="000000"/>
                <w:kern w:val="0"/>
                <w:sz w:val="18"/>
                <w:szCs w:val="18"/>
                <w:bdr w:val="none" w:color="auto" w:sz="0" w:space="0"/>
              </w:rPr>
            </w:pPr>
          </w:p>
        </w:tc>
      </w:tr>
      <w:tr w14:paraId="5E47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5FB2370">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5167C983">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360DA48D">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609D5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系统运维租用专网时间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247A84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5C679A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B2F06C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355789B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1BFB951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D4A8C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7CDA5ED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6F78B2F">
            <w:pPr>
              <w:jc w:val="center"/>
              <w:rPr>
                <w:rFonts w:hint="eastAsia" w:ascii="宋体" w:hAnsi="宋体" w:eastAsia="宋体" w:cs="宋体"/>
                <w:color w:val="000000"/>
                <w:kern w:val="0"/>
                <w:sz w:val="18"/>
                <w:szCs w:val="18"/>
                <w:bdr w:val="none" w:color="auto" w:sz="0" w:space="0"/>
              </w:rPr>
            </w:pPr>
          </w:p>
        </w:tc>
      </w:tr>
      <w:tr w14:paraId="389B9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1A25B289">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1AEAB719">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4EE1B87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成本指标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2DB85C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人社系统信息化建设总费用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F17EBD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6A24C9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6C9047A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75A8EAD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146</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C39B92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0E4DFA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AD462CC">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286707A">
            <w:pPr>
              <w:jc w:val="center"/>
              <w:rPr>
                <w:rFonts w:hint="eastAsia" w:ascii="宋体" w:hAnsi="宋体" w:eastAsia="宋体" w:cs="宋体"/>
                <w:color w:val="000000"/>
                <w:kern w:val="0"/>
                <w:sz w:val="18"/>
                <w:szCs w:val="18"/>
                <w:bdr w:val="none" w:color="auto" w:sz="0" w:space="0"/>
              </w:rPr>
            </w:pPr>
          </w:p>
        </w:tc>
      </w:tr>
      <w:tr w14:paraId="4BAC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032866DA">
            <w:pPr>
              <w:rPr>
                <w:rFonts w:hint="default" w:ascii="Times New Roman" w:hAnsi="Times New Roman" w:cs="Times New Roman"/>
                <w:sz w:val="20"/>
                <w:szCs w:val="20"/>
              </w:rPr>
            </w:pPr>
          </w:p>
        </w:tc>
        <w:tc>
          <w:tcPr>
            <w:tcW w:w="436" w:type="pct"/>
            <w:vMerge w:val="continue"/>
            <w:tcBorders>
              <w:top w:val="nil"/>
              <w:left w:val="nil"/>
              <w:bottom w:val="nil"/>
              <w:right w:val="single" w:color="000000" w:sz="4" w:space="0"/>
            </w:tcBorders>
            <w:shd w:val="clear"/>
            <w:tcMar>
              <w:top w:w="15" w:type="dxa"/>
              <w:left w:w="15" w:type="dxa"/>
              <w:right w:w="15" w:type="dxa"/>
            </w:tcMar>
            <w:vAlign w:val="center"/>
          </w:tcPr>
          <w:p w14:paraId="6F01F19E">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5B6CEE2F">
            <w:pPr>
              <w:rPr>
                <w:rFonts w:hint="default" w:ascii="Times New Roman" w:hAnsi="Times New Roman" w:cs="Times New Roman"/>
                <w:sz w:val="20"/>
                <w:szCs w:val="2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7E0B55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信息化建设维护费用</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B5441F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反向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CF2C58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小于等于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1B6C64B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242A28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80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51AA0C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万</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A7C16C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13BDEF4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4DF2BBB0">
            <w:pPr>
              <w:jc w:val="center"/>
              <w:rPr>
                <w:rFonts w:hint="eastAsia" w:ascii="宋体" w:hAnsi="宋体" w:eastAsia="宋体" w:cs="宋体"/>
                <w:color w:val="000000"/>
                <w:kern w:val="0"/>
                <w:sz w:val="18"/>
                <w:szCs w:val="18"/>
                <w:bdr w:val="none" w:color="auto" w:sz="0" w:space="0"/>
              </w:rPr>
            </w:pPr>
          </w:p>
        </w:tc>
      </w:tr>
      <w:tr w14:paraId="32C2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41C73B9D">
            <w:pPr>
              <w:rPr>
                <w:rFonts w:hint="default" w:ascii="Times New Roman" w:hAnsi="Times New Roman" w:cs="Times New Roman"/>
                <w:sz w:val="20"/>
                <w:szCs w:val="20"/>
              </w:rPr>
            </w:pPr>
          </w:p>
        </w:tc>
        <w:tc>
          <w:tcPr>
            <w:tcW w:w="436" w:type="pct"/>
            <w:vMerge w:val="restart"/>
            <w:tcBorders>
              <w:top w:val="single" w:color="000000" w:sz="4" w:space="0"/>
              <w:left w:val="nil"/>
              <w:bottom w:val="nil"/>
              <w:right w:val="single" w:color="000000" w:sz="4" w:space="0"/>
            </w:tcBorders>
            <w:shd w:val="clear"/>
            <w:tcMar>
              <w:top w:w="15" w:type="dxa"/>
              <w:left w:w="15" w:type="dxa"/>
              <w:right w:w="15" w:type="dxa"/>
            </w:tcMar>
            <w:vAlign w:val="center"/>
          </w:tcPr>
          <w:p w14:paraId="2C6776D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效益指标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57C7CF20">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社会效益</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20E638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社保经办业务正常运行提高工作及服务质量</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E4D383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3234DC32">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47F17B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提高</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029FDB3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有所提高</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9216C43">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E9564D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6A9A17C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17288B99">
            <w:pPr>
              <w:jc w:val="center"/>
              <w:rPr>
                <w:rFonts w:hint="eastAsia" w:ascii="宋体" w:hAnsi="宋体" w:eastAsia="宋体" w:cs="宋体"/>
                <w:color w:val="000000"/>
                <w:kern w:val="0"/>
                <w:sz w:val="18"/>
                <w:szCs w:val="18"/>
                <w:bdr w:val="none" w:color="auto" w:sz="0" w:space="0"/>
              </w:rPr>
            </w:pPr>
          </w:p>
        </w:tc>
      </w:tr>
      <w:tr w14:paraId="60BF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77554364">
            <w:pPr>
              <w:rPr>
                <w:rFonts w:hint="default" w:ascii="Times New Roman" w:hAnsi="Times New Roman" w:cs="Times New Roman"/>
                <w:sz w:val="20"/>
                <w:szCs w:val="20"/>
              </w:rPr>
            </w:pPr>
          </w:p>
        </w:tc>
        <w:tc>
          <w:tcPr>
            <w:tcW w:w="436" w:type="pct"/>
            <w:vMerge w:val="continue"/>
            <w:tcBorders>
              <w:top w:val="single" w:color="000000" w:sz="4" w:space="0"/>
              <w:left w:val="nil"/>
              <w:bottom w:val="nil"/>
              <w:right w:val="single" w:color="000000" w:sz="4" w:space="0"/>
            </w:tcBorders>
            <w:shd w:val="clear"/>
            <w:tcMar>
              <w:top w:w="15" w:type="dxa"/>
              <w:left w:w="15" w:type="dxa"/>
              <w:right w:w="15" w:type="dxa"/>
            </w:tcMar>
            <w:vAlign w:val="center"/>
          </w:tcPr>
          <w:p w14:paraId="7346A433">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32AA22E7">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可持续影响</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80A222E">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人社系统信息化设备运行时间</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BAEF2F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定性</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65B6D5C8">
            <w:pPr>
              <w:jc w:val="center"/>
              <w:rPr>
                <w:rFonts w:hint="eastAsia" w:ascii="宋体" w:hAnsi="宋体" w:eastAsia="宋体" w:cs="宋体"/>
                <w:color w:val="000000"/>
                <w:kern w:val="0"/>
                <w:sz w:val="18"/>
                <w:szCs w:val="18"/>
                <w:bdr w:val="none" w:color="auto" w:sz="0" w:space="0"/>
              </w:rPr>
            </w:pP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58A2752A">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4A68F5F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长期</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39B42A4">
            <w:pPr>
              <w:jc w:val="center"/>
              <w:rPr>
                <w:rFonts w:hint="eastAsia" w:ascii="宋体" w:hAnsi="宋体" w:eastAsia="宋体" w:cs="宋体"/>
                <w:color w:val="000000"/>
                <w:kern w:val="0"/>
                <w:sz w:val="18"/>
                <w:szCs w:val="18"/>
                <w:bdr w:val="none" w:color="auto" w:sz="0" w:space="0"/>
              </w:rPr>
            </w:pP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756D11A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55B5EF7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15</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65D93605">
            <w:pPr>
              <w:jc w:val="center"/>
              <w:rPr>
                <w:rFonts w:hint="eastAsia" w:ascii="宋体" w:hAnsi="宋体" w:eastAsia="宋体" w:cs="宋体"/>
                <w:color w:val="000000"/>
                <w:kern w:val="0"/>
                <w:sz w:val="18"/>
                <w:szCs w:val="18"/>
                <w:bdr w:val="none" w:color="auto" w:sz="0" w:space="0"/>
              </w:rPr>
            </w:pPr>
          </w:p>
        </w:tc>
      </w:tr>
      <w:tr w14:paraId="3E28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36" w:type="pct"/>
            <w:vMerge w:val="continue"/>
            <w:tcBorders>
              <w:top w:val="nil"/>
              <w:left w:val="single" w:color="000000" w:sz="4" w:space="0"/>
              <w:bottom w:val="nil"/>
              <w:right w:val="single" w:color="000000" w:sz="4" w:space="0"/>
            </w:tcBorders>
            <w:shd w:val="clear"/>
            <w:tcMar>
              <w:top w:w="15" w:type="dxa"/>
              <w:left w:w="15" w:type="dxa"/>
              <w:right w:w="15" w:type="dxa"/>
            </w:tcMar>
            <w:vAlign w:val="center"/>
          </w:tcPr>
          <w:p w14:paraId="6EEDDAE0">
            <w:pPr>
              <w:rPr>
                <w:rFonts w:hint="default" w:ascii="Times New Roman" w:hAnsi="Times New Roman" w:cs="Times New Roman"/>
                <w:sz w:val="20"/>
                <w:szCs w:val="20"/>
              </w:rPr>
            </w:pP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71C0EE03">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满意度指标</w:t>
            </w:r>
          </w:p>
        </w:tc>
        <w:tc>
          <w:tcPr>
            <w:tcW w:w="436" w:type="pct"/>
            <w:tcBorders>
              <w:top w:val="single" w:color="000000" w:sz="4" w:space="0"/>
              <w:left w:val="nil"/>
              <w:bottom w:val="nil"/>
              <w:right w:val="single" w:color="000000" w:sz="4" w:space="0"/>
            </w:tcBorders>
            <w:shd w:val="clear"/>
            <w:tcMar>
              <w:top w:w="15" w:type="dxa"/>
              <w:left w:w="15" w:type="dxa"/>
              <w:right w:w="15" w:type="dxa"/>
            </w:tcMar>
            <w:vAlign w:val="center"/>
          </w:tcPr>
          <w:p w14:paraId="2D70B55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服务对象满意度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46BF89F">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用户满意度</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2457B49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正向</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4160079D">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大于等于</w:t>
            </w:r>
          </w:p>
        </w:tc>
        <w:tc>
          <w:tcPr>
            <w:tcW w:w="405" w:type="pct"/>
            <w:tcBorders>
              <w:top w:val="single" w:color="000000" w:sz="4" w:space="0"/>
              <w:left w:val="nil"/>
              <w:bottom w:val="nil"/>
              <w:right w:val="single" w:color="000000" w:sz="4" w:space="0"/>
            </w:tcBorders>
            <w:shd w:val="clear"/>
            <w:tcMar>
              <w:top w:w="15" w:type="dxa"/>
              <w:left w:w="15" w:type="dxa"/>
              <w:right w:w="15" w:type="dxa"/>
            </w:tcMar>
            <w:vAlign w:val="center"/>
          </w:tcPr>
          <w:p w14:paraId="38BDAA5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3" w:type="pct"/>
            <w:tcBorders>
              <w:top w:val="single" w:color="000000" w:sz="4" w:space="0"/>
              <w:left w:val="nil"/>
              <w:bottom w:val="nil"/>
              <w:right w:val="single" w:color="000000" w:sz="4" w:space="0"/>
            </w:tcBorders>
            <w:shd w:val="clear"/>
            <w:tcMar>
              <w:top w:w="15" w:type="dxa"/>
              <w:left w:w="15" w:type="dxa"/>
              <w:right w:w="15" w:type="dxa"/>
            </w:tcMar>
            <w:vAlign w:val="center"/>
          </w:tcPr>
          <w:p w14:paraId="63ED019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90</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5E041B72">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百分比</w:t>
            </w:r>
          </w:p>
        </w:tc>
        <w:tc>
          <w:tcPr>
            <w:tcW w:w="404" w:type="pct"/>
            <w:tcBorders>
              <w:top w:val="single" w:color="000000" w:sz="4" w:space="0"/>
              <w:left w:val="nil"/>
              <w:bottom w:val="nil"/>
              <w:right w:val="single" w:color="000000" w:sz="4" w:space="0"/>
            </w:tcBorders>
            <w:shd w:val="clear"/>
            <w:tcMar>
              <w:top w:w="15" w:type="dxa"/>
              <w:left w:w="15" w:type="dxa"/>
              <w:right w:w="15" w:type="dxa"/>
            </w:tcMar>
            <w:vAlign w:val="center"/>
          </w:tcPr>
          <w:p w14:paraId="03680B85">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19" w:type="pct"/>
            <w:tcBorders>
              <w:top w:val="single" w:color="000000" w:sz="4" w:space="0"/>
              <w:left w:val="nil"/>
              <w:bottom w:val="nil"/>
              <w:right w:val="single" w:color="000000" w:sz="4" w:space="0"/>
            </w:tcBorders>
            <w:shd w:val="clear"/>
            <w:tcMar>
              <w:top w:w="15" w:type="dxa"/>
              <w:left w:w="15" w:type="dxa"/>
              <w:right w:w="15" w:type="dxa"/>
            </w:tcMar>
            <w:vAlign w:val="center"/>
          </w:tcPr>
          <w:p w14:paraId="3C7AD119">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w:t>
            </w:r>
          </w:p>
        </w:tc>
        <w:tc>
          <w:tcPr>
            <w:tcW w:w="438" w:type="pct"/>
            <w:tcBorders>
              <w:top w:val="single" w:color="000000" w:sz="4" w:space="0"/>
              <w:left w:val="nil"/>
              <w:bottom w:val="nil"/>
              <w:right w:val="single" w:color="000000" w:sz="4" w:space="0"/>
            </w:tcBorders>
            <w:shd w:val="clear"/>
            <w:tcMar>
              <w:top w:w="15" w:type="dxa"/>
              <w:left w:w="15" w:type="dxa"/>
              <w:right w:w="15" w:type="dxa"/>
            </w:tcMar>
            <w:vAlign w:val="center"/>
          </w:tcPr>
          <w:p w14:paraId="3316BED2">
            <w:pPr>
              <w:jc w:val="center"/>
              <w:rPr>
                <w:rFonts w:hint="eastAsia" w:ascii="宋体" w:hAnsi="宋体" w:eastAsia="宋体" w:cs="宋体"/>
                <w:color w:val="000000"/>
                <w:kern w:val="0"/>
                <w:sz w:val="18"/>
                <w:szCs w:val="18"/>
                <w:bdr w:val="none" w:color="auto" w:sz="0" w:space="0"/>
              </w:rPr>
            </w:pPr>
          </w:p>
        </w:tc>
      </w:tr>
      <w:tr w14:paraId="4B50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3736" w:type="pct"/>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14:paraId="5EE2B9F4">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总分</w:t>
            </w:r>
          </w:p>
        </w:tc>
        <w:tc>
          <w:tcPr>
            <w:tcW w:w="404"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5FB83398">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19"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4F8F7F01">
            <w:pPr>
              <w:jc w:val="center"/>
              <w:textAlignment w:val="center"/>
              <w:rPr>
                <w:rFonts w:hint="eastAsia" w:ascii="宋体" w:hAnsi="宋体" w:eastAsia="宋体" w:cs="宋体"/>
                <w:color w:val="000000"/>
                <w:kern w:val="0"/>
                <w:sz w:val="18"/>
                <w:szCs w:val="18"/>
                <w:bdr w:val="none" w:color="auto" w:sz="0" w:space="0"/>
              </w:rPr>
            </w:pPr>
            <w:r>
              <w:rPr>
                <w:rFonts w:hint="eastAsia" w:ascii="宋体" w:hAnsi="宋体" w:eastAsia="宋体" w:cs="宋体"/>
                <w:color w:val="000000"/>
                <w:kern w:val="0"/>
                <w:sz w:val="18"/>
                <w:szCs w:val="18"/>
                <w:bdr w:val="none" w:color="auto" w:sz="0" w:space="0"/>
              </w:rPr>
              <w:t>100</w:t>
            </w:r>
          </w:p>
        </w:tc>
        <w:tc>
          <w:tcPr>
            <w:tcW w:w="438" w:type="pct"/>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14:paraId="6029D7F8">
            <w:pPr>
              <w:jc w:val="center"/>
              <w:rPr>
                <w:rFonts w:hint="eastAsia" w:ascii="宋体" w:hAnsi="宋体" w:eastAsia="宋体" w:cs="宋体"/>
                <w:color w:val="000000"/>
                <w:kern w:val="0"/>
                <w:sz w:val="18"/>
                <w:szCs w:val="18"/>
                <w:bdr w:val="none" w:color="auto" w:sz="0" w:space="0"/>
              </w:rPr>
            </w:pPr>
          </w:p>
        </w:tc>
      </w:tr>
    </w:tbl>
    <w:p w14:paraId="0357C869">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A611AD5">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31156857">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773CD93">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7FFA9D84">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5487EF6E">
      <w:pPr>
        <w:spacing w:before="0" w:beforeAutospacing="1" w:after="0" w:afterAutospacing="1"/>
        <w:ind w:left="0" w:firstLine="643"/>
        <w:jc w:val="both"/>
        <w:rPr>
          <w:rFonts w:hint="eastAsia" w:ascii="楷体" w:hAnsi="楷体" w:eastAsia="楷体" w:cs="楷体"/>
          <w:b/>
          <w:bCs/>
          <w:kern w:val="0"/>
          <w:sz w:val="32"/>
          <w:szCs w:val="32"/>
        </w:rPr>
      </w:pPr>
      <w:r>
        <w:rPr>
          <w:rFonts w:hint="eastAsia" w:ascii="楷体" w:hAnsi="楷体" w:eastAsia="楷体" w:cs="楷体"/>
          <w:b/>
          <w:bCs/>
          <w:kern w:val="0"/>
          <w:sz w:val="32"/>
          <w:szCs w:val="32"/>
        </w:rPr>
        <w:t xml:space="preserve"> </w:t>
      </w:r>
    </w:p>
    <w:p w14:paraId="634A80D1">
      <w:pPr>
        <w:spacing w:before="0" w:beforeAutospacing="1" w:after="0" w:afterAutospacing="1"/>
        <w:ind w:left="0" w:firstLine="643"/>
        <w:jc w:val="both"/>
        <w:rPr>
          <w:rFonts w:hint="eastAsia" w:ascii="宋体" w:hAnsi="宋体" w:eastAsia="宋体" w:cs="宋体"/>
          <w:kern w:val="0"/>
          <w:sz w:val="24"/>
          <w:szCs w:val="24"/>
        </w:rPr>
      </w:pPr>
      <w:r>
        <w:rPr>
          <w:rFonts w:hint="eastAsia" w:ascii="楷体" w:hAnsi="楷体" w:eastAsia="楷体" w:cs="楷体"/>
          <w:b/>
          <w:bCs/>
          <w:kern w:val="0"/>
          <w:sz w:val="32"/>
          <w:szCs w:val="32"/>
        </w:rPr>
        <w:t>（三）单位项目绩效评价结果。</w:t>
      </w:r>
    </w:p>
    <w:p w14:paraId="3225C385">
      <w:pPr>
        <w:keepNext w:val="0"/>
        <w:keepLines w:val="0"/>
        <w:widowControl w:val="0"/>
        <w:suppressLineNumbers w:val="0"/>
        <w:autoSpaceDE/>
        <w:autoSpaceDN w:val="0"/>
        <w:spacing w:line="575" w:lineRule="exact"/>
        <w:ind w:left="0" w:firstLine="640"/>
        <w:rPr>
          <w:rFonts w:hint="eastAsia" w:ascii="宋体" w:hAnsi="宋体" w:eastAsia="宋体" w:cs="宋体"/>
          <w:color w:val="000000"/>
          <w:kern w:val="0"/>
          <w:sz w:val="32"/>
          <w:szCs w:val="32"/>
          <w:highlight w:val="yellow"/>
        </w:rPr>
      </w:pPr>
      <w:r>
        <w:rPr>
          <w:rFonts w:hint="eastAsia" w:ascii="宋体" w:hAnsi="宋体" w:eastAsia="宋体" w:cs="宋体"/>
          <w:color w:val="000000"/>
          <w:kern w:val="0"/>
          <w:sz w:val="32"/>
          <w:szCs w:val="32"/>
        </w:rPr>
        <w:t>以“人社系统信息化建设经费”项目为例，该项目绩效评价综合得分为100分，绩效评价结果为“优”。</w:t>
      </w:r>
    </w:p>
    <w:p w14:paraId="4F85972C">
      <w:pPr>
        <w:spacing w:line="620" w:lineRule="exact"/>
        <w:ind w:left="0" w:firstLine="880"/>
        <w:jc w:val="center"/>
        <w:rPr>
          <w:rFonts w:hint="default" w:ascii="方正小标宋简体" w:hAnsi="宋体" w:eastAsia="方正小标宋简体" w:cs="宋体"/>
          <w:kern w:val="0"/>
          <w:sz w:val="32"/>
          <w:szCs w:val="32"/>
        </w:rPr>
      </w:pPr>
      <w:r>
        <w:rPr>
          <w:rFonts w:hint="default" w:ascii="方正小标宋简体" w:hAnsi="宋体" w:eastAsia="方正小标宋简体" w:cs="宋体"/>
          <w:kern w:val="0"/>
          <w:sz w:val="32"/>
          <w:szCs w:val="32"/>
        </w:rPr>
        <w:t>2022</w:t>
      </w:r>
      <w:r>
        <w:rPr>
          <w:rFonts w:hint="default" w:ascii="方正小标宋简体" w:hAnsi="方正小标宋简体" w:eastAsia="方正小标宋简体" w:cs="方正小标宋简体"/>
          <w:kern w:val="0"/>
          <w:sz w:val="32"/>
          <w:szCs w:val="32"/>
        </w:rPr>
        <w:t>年人社系统信息化建设经费项目绩效评价自评报告</w:t>
      </w:r>
    </w:p>
    <w:p w14:paraId="11C45405">
      <w:pPr>
        <w:keepNext w:val="0"/>
        <w:keepLines w:val="0"/>
        <w:widowControl/>
        <w:numPr>
          <w:ilvl w:val="0"/>
          <w:numId w:val="2"/>
        </w:numPr>
        <w:suppressLineNumbers w:val="0"/>
        <w:spacing w:line="575" w:lineRule="exact"/>
        <w:ind w:left="0" w:firstLine="0" w:firstLineChars="0"/>
        <w:jc w:val="left"/>
        <w:rPr>
          <w:rFonts w:hint="eastAsia" w:ascii="宋体" w:hAnsi="宋体" w:eastAsia="宋体" w:cs="宋体"/>
          <w:b/>
          <w:bCs/>
          <w:kern w:val="0"/>
          <w:sz w:val="32"/>
          <w:szCs w:val="32"/>
        </w:rPr>
      </w:pPr>
      <w:r>
        <w:rPr>
          <w:rFonts w:hint="eastAsia" w:ascii="宋体" w:hAnsi="宋体" w:eastAsia="宋体" w:cs="宋体"/>
          <w:b/>
          <w:bCs/>
          <w:kern w:val="0"/>
          <w:sz w:val="32"/>
          <w:szCs w:val="32"/>
        </w:rPr>
        <w:t>项目基本情况</w:t>
      </w:r>
    </w:p>
    <w:p w14:paraId="15E9F2AB">
      <w:pPr>
        <w:keepNext w:val="0"/>
        <w:keepLines w:val="0"/>
        <w:widowControl/>
        <w:suppressLineNumbers w:val="0"/>
        <w:spacing w:before="188" w:beforeAutospacing="0" w:line="575" w:lineRule="exact"/>
        <w:ind w:left="0" w:firstLine="577"/>
        <w:rPr>
          <w:rFonts w:hint="eastAsia" w:ascii="宋体" w:hAnsi="宋体" w:eastAsia="宋体" w:cs="宋体"/>
          <w:b/>
          <w:bCs/>
          <w:kern w:val="0"/>
          <w:sz w:val="32"/>
          <w:szCs w:val="32"/>
        </w:rPr>
      </w:pPr>
      <w:r>
        <w:rPr>
          <w:rFonts w:hint="eastAsia" w:ascii="宋体" w:hAnsi="宋体" w:eastAsia="宋体" w:cs="宋体"/>
          <w:spacing w:val="3"/>
          <w:kern w:val="0"/>
          <w:sz w:val="32"/>
          <w:szCs w:val="32"/>
        </w:rPr>
        <w:t>（一）项目基本情况简介。</w:t>
      </w:r>
    </w:p>
    <w:p w14:paraId="79F10725">
      <w:pPr>
        <w:keepNext w:val="0"/>
        <w:keepLines w:val="0"/>
        <w:widowControl/>
        <w:suppressLineNumbers w:val="0"/>
        <w:spacing w:line="575" w:lineRule="exact"/>
        <w:ind w:left="0" w:firstLine="1056" w:firstLineChars="330"/>
        <w:rPr>
          <w:rFonts w:hint="eastAsia" w:ascii="宋体" w:hAnsi="宋体" w:eastAsia="宋体" w:cs="宋体"/>
          <w:kern w:val="0"/>
          <w:sz w:val="32"/>
          <w:szCs w:val="32"/>
        </w:rPr>
      </w:pPr>
      <w:r>
        <w:rPr>
          <w:rFonts w:hint="eastAsia" w:ascii="宋体" w:hAnsi="宋体" w:eastAsia="宋体" w:cs="宋体"/>
          <w:kern w:val="0"/>
          <w:sz w:val="32"/>
          <w:szCs w:val="32"/>
        </w:rPr>
        <w:t>主要用于市人社楼宇内整体弱电设备及机房软硬件设备的日常维护及设备损耗更换，用于全市人社系统的网络连接及相关通信业务等办公费用；2021年“人力资源信息系统”的后期运维服务，包括：系统日常数据处理、答疑、需求变更和旗区差异功能调整、电子签章的应用等；网站PC版本+手机版改版、网站运行维护、一号登陆等，用于机房线路整改及集成。</w:t>
      </w:r>
    </w:p>
    <w:p w14:paraId="603C7D94">
      <w:pPr>
        <w:keepNext w:val="0"/>
        <w:keepLines w:val="0"/>
        <w:widowControl/>
        <w:numPr>
          <w:ilvl w:val="0"/>
          <w:numId w:val="3"/>
        </w:numPr>
        <w:suppressLineNumbers w:val="0"/>
        <w:spacing w:before="188" w:beforeAutospacing="0" w:line="575" w:lineRule="exact"/>
        <w:ind w:left="0" w:firstLine="577"/>
        <w:rPr>
          <w:rFonts w:hint="eastAsia" w:ascii="宋体" w:hAnsi="宋体" w:eastAsia="宋体" w:cs="宋体"/>
          <w:spacing w:val="8"/>
          <w:kern w:val="0"/>
          <w:sz w:val="32"/>
          <w:szCs w:val="32"/>
        </w:rPr>
      </w:pPr>
      <w:r>
        <w:rPr>
          <w:rFonts w:hint="eastAsia" w:ascii="宋体" w:hAnsi="宋体" w:eastAsia="宋体" w:cs="宋体"/>
          <w:spacing w:val="8"/>
          <w:kern w:val="0"/>
          <w:sz w:val="32"/>
          <w:szCs w:val="32"/>
        </w:rPr>
        <w:t>绩效目标设定及指标完成情况。</w:t>
      </w:r>
    </w:p>
    <w:p w14:paraId="2662D743">
      <w:pPr>
        <w:keepNext w:val="0"/>
        <w:keepLines w:val="0"/>
        <w:widowControl/>
        <w:suppressLineNumbers w:val="0"/>
        <w:spacing w:before="188" w:beforeAutospacing="0" w:line="575" w:lineRule="exact"/>
        <w:ind w:left="0" w:firstLine="672" w:firstLineChars="200"/>
        <w:rPr>
          <w:rFonts w:hint="eastAsia" w:ascii="宋体" w:hAnsi="宋体" w:eastAsia="宋体" w:cs="宋体"/>
          <w:spacing w:val="8"/>
          <w:kern w:val="0"/>
          <w:sz w:val="32"/>
          <w:szCs w:val="32"/>
        </w:rPr>
      </w:pPr>
      <w:r>
        <w:rPr>
          <w:rFonts w:hint="eastAsia" w:ascii="宋体" w:hAnsi="宋体" w:eastAsia="宋体" w:cs="宋体"/>
          <w:spacing w:val="8"/>
          <w:kern w:val="0"/>
          <w:sz w:val="32"/>
          <w:szCs w:val="32"/>
        </w:rPr>
        <w:t>预期目标：维护人社系统相关信息化平台；保障机房设备运行和网络安全、市人社局及所属二级单位办大楼网络及弱电系统正常运行；2021年“人力资源信息系统”的后期运维服务；网站PC版本+手机版、效果图设计、网站制作、一号登陆等；基础支撑平台、公文管理中心、会议管理、行政事务管理中心、个人管理中心、移动管理中心等建设。</w:t>
      </w:r>
    </w:p>
    <w:p w14:paraId="24D367D6">
      <w:pPr>
        <w:keepNext w:val="0"/>
        <w:keepLines w:val="0"/>
        <w:widowControl/>
        <w:suppressLineNumbers w:val="0"/>
        <w:spacing w:before="188" w:beforeAutospacing="0" w:line="575" w:lineRule="exact"/>
        <w:ind w:left="420" w:leftChars="0" w:firstLine="420" w:firstLineChars="0"/>
        <w:rPr>
          <w:rFonts w:hint="eastAsia" w:ascii="宋体" w:hAnsi="宋体" w:eastAsia="宋体" w:cs="宋体"/>
          <w:kern w:val="0"/>
          <w:sz w:val="32"/>
          <w:szCs w:val="32"/>
        </w:rPr>
      </w:pPr>
      <w:r>
        <w:rPr>
          <w:rFonts w:hint="eastAsia" w:ascii="宋体" w:hAnsi="宋体" w:eastAsia="宋体" w:cs="宋体"/>
          <w:spacing w:val="8"/>
          <w:kern w:val="0"/>
          <w:sz w:val="32"/>
          <w:szCs w:val="32"/>
        </w:rPr>
        <w:t>绩效目标实际完成情况：</w:t>
      </w:r>
    </w:p>
    <w:p w14:paraId="19F5E925">
      <w:pPr>
        <w:keepNext w:val="0"/>
        <w:keepLines w:val="0"/>
        <w:widowControl/>
        <w:numPr>
          <w:ilvl w:val="0"/>
          <w:numId w:val="2"/>
        </w:numPr>
        <w:suppressLineNumbers w:val="0"/>
        <w:spacing w:line="575" w:lineRule="exact"/>
        <w:ind w:left="0" w:firstLine="0" w:firstLineChars="0"/>
        <w:rPr>
          <w:rFonts w:hint="eastAsia" w:ascii="宋体" w:hAnsi="宋体" w:eastAsia="宋体" w:cs="宋体"/>
          <w:b/>
          <w:bCs/>
          <w:kern w:val="0"/>
          <w:sz w:val="32"/>
          <w:szCs w:val="32"/>
        </w:rPr>
      </w:pPr>
      <w:r>
        <w:rPr>
          <w:rFonts w:hint="eastAsia" w:ascii="宋体" w:hAnsi="宋体" w:eastAsia="宋体" w:cs="宋体"/>
          <w:b/>
          <w:bCs/>
          <w:kern w:val="0"/>
          <w:sz w:val="32"/>
          <w:szCs w:val="32"/>
        </w:rPr>
        <w:t>绩效自评工作情况</w:t>
      </w:r>
    </w:p>
    <w:p w14:paraId="3112C443">
      <w:pPr>
        <w:keepNext w:val="0"/>
        <w:keepLines w:val="0"/>
        <w:widowControl/>
        <w:numPr>
          <w:ilvl w:val="0"/>
          <w:numId w:val="4"/>
        </w:numPr>
        <w:suppressLineNumbers w:val="0"/>
        <w:spacing w:before="188" w:beforeAutospacing="0" w:line="575" w:lineRule="exact"/>
        <w:ind w:left="0" w:firstLine="577"/>
        <w:rPr>
          <w:rFonts w:hint="eastAsia" w:ascii="宋体" w:hAnsi="宋体" w:eastAsia="宋体" w:cs="宋体"/>
          <w:spacing w:val="1"/>
          <w:kern w:val="0"/>
          <w:sz w:val="32"/>
          <w:szCs w:val="32"/>
        </w:rPr>
      </w:pPr>
      <w:r>
        <w:rPr>
          <w:rFonts w:hint="eastAsia" w:ascii="宋体" w:hAnsi="宋体" w:eastAsia="宋体" w:cs="宋体"/>
          <w:spacing w:val="1"/>
          <w:kern w:val="0"/>
          <w:sz w:val="32"/>
          <w:szCs w:val="32"/>
        </w:rPr>
        <w:t>绩效自评目的。</w:t>
      </w:r>
    </w:p>
    <w:p w14:paraId="18964650">
      <w:pPr>
        <w:pStyle w:val="2"/>
        <w:rPr>
          <w:rFonts w:hint="eastAsia" w:ascii="宋体" w:hAnsi="宋体" w:eastAsia="宋体" w:cs="宋体"/>
          <w:kern w:val="0"/>
          <w:sz w:val="32"/>
          <w:szCs w:val="32"/>
        </w:rPr>
      </w:pPr>
      <w:r>
        <w:rPr>
          <w:rFonts w:hint="eastAsia" w:ascii="宋体" w:hAnsi="宋体" w:eastAsia="宋体" w:cs="宋体"/>
          <w:kern w:val="0"/>
          <w:sz w:val="32"/>
          <w:szCs w:val="32"/>
        </w:rPr>
        <w:t>确保人社系统相关信息化平台运营正常。</w:t>
      </w:r>
    </w:p>
    <w:p w14:paraId="1B6B5F6A">
      <w:pPr>
        <w:keepNext w:val="0"/>
        <w:keepLines w:val="0"/>
        <w:widowControl/>
        <w:suppressLineNumbers w:val="0"/>
        <w:spacing w:before="189" w:beforeAutospacing="0" w:line="575" w:lineRule="exact"/>
        <w:ind w:left="0" w:firstLine="577"/>
        <w:rPr>
          <w:rFonts w:hint="eastAsia" w:ascii="宋体" w:hAnsi="宋体" w:eastAsia="宋体" w:cs="宋体"/>
          <w:spacing w:val="4"/>
          <w:kern w:val="0"/>
          <w:sz w:val="32"/>
          <w:szCs w:val="32"/>
        </w:rPr>
      </w:pPr>
      <w:r>
        <w:rPr>
          <w:rFonts w:hint="eastAsia" w:ascii="宋体" w:hAnsi="宋体" w:eastAsia="宋体" w:cs="宋体"/>
          <w:spacing w:val="4"/>
          <w:kern w:val="0"/>
          <w:sz w:val="32"/>
          <w:szCs w:val="32"/>
        </w:rPr>
        <w:t>（二）项目资金投入情况。</w:t>
      </w:r>
    </w:p>
    <w:p w14:paraId="54202170">
      <w:pPr>
        <w:keepNext w:val="0"/>
        <w:keepLines w:val="0"/>
        <w:widowControl/>
        <w:suppressLineNumbers w:val="0"/>
        <w:kinsoku w:val="0"/>
        <w:autoSpaceDE w:val="0"/>
        <w:autoSpaceDN w:val="0"/>
        <w:adjustRightInd w:val="0"/>
        <w:snapToGrid w:val="0"/>
        <w:spacing w:before="189" w:beforeAutospacing="0" w:line="575" w:lineRule="exact"/>
        <w:ind w:left="420" w:leftChars="0" w:firstLine="420" w:firstLineChars="0"/>
        <w:textAlignment w:val="baseline"/>
        <w:rPr>
          <w:rFonts w:hint="eastAsia" w:ascii="宋体" w:hAnsi="宋体" w:eastAsia="宋体" w:cs="宋体"/>
          <w:spacing w:val="4"/>
          <w:kern w:val="0"/>
          <w:sz w:val="32"/>
          <w:szCs w:val="32"/>
          <w:vertAlign w:val="baseline"/>
        </w:rPr>
      </w:pPr>
      <w:r>
        <w:rPr>
          <w:rFonts w:hint="eastAsia" w:ascii="宋体" w:hAnsi="宋体" w:eastAsia="宋体" w:cs="宋体"/>
          <w:spacing w:val="4"/>
          <w:kern w:val="0"/>
          <w:sz w:val="32"/>
          <w:szCs w:val="32"/>
          <w:vertAlign w:val="baseline"/>
        </w:rPr>
        <w:t>本年度资金年初预算数146.00万元，其中：财政拨款146.00万元，其他资金0.00万元。</w:t>
      </w:r>
    </w:p>
    <w:p w14:paraId="36DFF3E6">
      <w:pPr>
        <w:keepNext w:val="0"/>
        <w:keepLines w:val="0"/>
        <w:widowControl/>
        <w:suppressLineNumbers w:val="0"/>
        <w:kinsoku w:val="0"/>
        <w:autoSpaceDE w:val="0"/>
        <w:autoSpaceDN w:val="0"/>
        <w:adjustRightInd w:val="0"/>
        <w:snapToGrid w:val="0"/>
        <w:spacing w:before="189" w:beforeAutospacing="0" w:line="575" w:lineRule="exact"/>
        <w:ind w:left="420" w:leftChars="0" w:firstLine="420" w:firstLineChars="0"/>
        <w:textAlignment w:val="baseline"/>
        <w:rPr>
          <w:rFonts w:hint="eastAsia" w:ascii="宋体" w:hAnsi="宋体" w:eastAsia="宋体" w:cs="宋体"/>
          <w:spacing w:val="4"/>
          <w:kern w:val="0"/>
          <w:sz w:val="32"/>
          <w:szCs w:val="32"/>
          <w:vertAlign w:val="baseline"/>
        </w:rPr>
      </w:pPr>
      <w:r>
        <w:rPr>
          <w:rFonts w:hint="eastAsia" w:ascii="宋体" w:hAnsi="宋体" w:eastAsia="宋体" w:cs="宋体"/>
          <w:spacing w:val="4"/>
          <w:kern w:val="0"/>
          <w:sz w:val="32"/>
          <w:szCs w:val="32"/>
          <w:vertAlign w:val="baseline"/>
        </w:rPr>
        <w:t>本年度资金全年预算数0.00万元，其中：财政拨款0万元，其他资金0万元。</w:t>
      </w:r>
    </w:p>
    <w:p w14:paraId="40F7374A">
      <w:pPr>
        <w:keepNext w:val="0"/>
        <w:keepLines w:val="0"/>
        <w:widowControl/>
        <w:suppressLineNumbers w:val="0"/>
        <w:kinsoku w:val="0"/>
        <w:autoSpaceDE w:val="0"/>
        <w:autoSpaceDN w:val="0"/>
        <w:adjustRightInd w:val="0"/>
        <w:snapToGrid w:val="0"/>
        <w:spacing w:before="189" w:beforeAutospacing="0" w:line="575" w:lineRule="exact"/>
        <w:ind w:left="420" w:leftChars="0" w:firstLine="420" w:firstLineChars="0"/>
        <w:textAlignment w:val="baseline"/>
        <w:rPr>
          <w:rFonts w:hint="eastAsia" w:ascii="宋体" w:hAnsi="宋体" w:eastAsia="宋体" w:cs="宋体"/>
          <w:spacing w:val="2"/>
          <w:kern w:val="0"/>
          <w:sz w:val="32"/>
          <w:szCs w:val="32"/>
          <w:vertAlign w:val="baseline"/>
        </w:rPr>
      </w:pPr>
      <w:r>
        <w:rPr>
          <w:rFonts w:hint="eastAsia" w:ascii="宋体" w:hAnsi="宋体" w:eastAsia="宋体" w:cs="宋体"/>
          <w:spacing w:val="4"/>
          <w:kern w:val="0"/>
          <w:sz w:val="32"/>
          <w:szCs w:val="32"/>
          <w:vertAlign w:val="baseline"/>
        </w:rPr>
        <w:t>本年度资金全年执行数0万元，其中：财政拨款0万元，其他资金0万元.</w:t>
      </w:r>
    </w:p>
    <w:p w14:paraId="068FA2EC">
      <w:pPr>
        <w:keepNext w:val="0"/>
        <w:keepLines w:val="0"/>
        <w:widowControl/>
        <w:numPr>
          <w:ilvl w:val="0"/>
          <w:numId w:val="2"/>
        </w:numPr>
        <w:suppressLineNumbers w:val="0"/>
        <w:spacing w:line="575" w:lineRule="exact"/>
        <w:ind w:left="0" w:firstLine="0" w:firstLineChars="0"/>
        <w:rPr>
          <w:rFonts w:hint="eastAsia" w:ascii="宋体" w:hAnsi="宋体" w:eastAsia="宋体" w:cs="宋体"/>
          <w:b/>
          <w:bCs/>
          <w:kern w:val="0"/>
          <w:sz w:val="32"/>
          <w:szCs w:val="32"/>
        </w:rPr>
      </w:pPr>
      <w:r>
        <w:rPr>
          <w:rFonts w:hint="eastAsia" w:ascii="宋体" w:hAnsi="宋体" w:eastAsia="宋体" w:cs="宋体"/>
          <w:b/>
          <w:bCs/>
          <w:kern w:val="0"/>
          <w:sz w:val="32"/>
          <w:szCs w:val="32"/>
        </w:rPr>
        <w:t>项目绩效情况</w:t>
      </w:r>
    </w:p>
    <w:p w14:paraId="1D30834E">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(一) 产出指标完成情况</w:t>
      </w:r>
    </w:p>
    <w:p w14:paraId="49004339">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1、数量指标</w:t>
      </w:r>
    </w:p>
    <w:p w14:paraId="1C29A737">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1)网站改版及信息系统办公自动化系统建设数量，目标值等于1套，实际完成0套，分值5，得分0。</w:t>
      </w:r>
    </w:p>
    <w:p w14:paraId="0B3B32BF">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2)楼宇内个人计算机数量，目标值大于等于300台，实际完成0台，分值5，得分0。</w:t>
      </w:r>
    </w:p>
    <w:p w14:paraId="66D9C569">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3)人设系统专网租用，目标值等于3条，实际完成0条，分值5，得分0。</w:t>
      </w:r>
    </w:p>
    <w:p w14:paraId="2774546A">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2、质量指标</w:t>
      </w:r>
    </w:p>
    <w:p w14:paraId="44D001A7">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4)人社系统信息化设备运行情况，目标值稳定运行，实际完成0，分值10，得分0。</w:t>
      </w:r>
    </w:p>
    <w:p w14:paraId="24D79862">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5)楼宇内计算机运行情况，目标值稳定运行，实际完成0，分值5，得分0。</w:t>
      </w:r>
    </w:p>
    <w:p w14:paraId="5375696E">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3、时效指标</w:t>
      </w:r>
    </w:p>
    <w:p w14:paraId="7EBC444C">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6)办公自动化建设时间，目标值小于等于2月，实际完成0月，分值5，得分0。</w:t>
      </w:r>
    </w:p>
    <w:p w14:paraId="07ED5927">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7)系统运维租用专网时间，目标值等于1年，实际完成0年，分值5，得分0。</w:t>
      </w:r>
    </w:p>
    <w:p w14:paraId="0FEAF157">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4、成本指标</w:t>
      </w:r>
    </w:p>
    <w:p w14:paraId="610550CE">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8)人社系统信息化建设总费用，目标值小于等于146万，实际完成0万，分值5，得分0。</w:t>
      </w:r>
    </w:p>
    <w:p w14:paraId="629F185E">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9)信息化建设维护费用，目标值小于等于80万，实际完成0万，分值5，得分0。</w:t>
      </w:r>
    </w:p>
    <w:p w14:paraId="1EBAC4D9">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(二) 效益指标完成情况</w:t>
      </w:r>
    </w:p>
    <w:p w14:paraId="2ECBE960">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5、经济效益</w:t>
      </w:r>
    </w:p>
    <w:p w14:paraId="6837B976">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6、社会效益</w:t>
      </w:r>
    </w:p>
    <w:p w14:paraId="315F5BD7">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10)社保经办业务正常运行提高工作及服务质量，目标值提高，实际完成0，分值15，得分0。</w:t>
      </w:r>
    </w:p>
    <w:p w14:paraId="0508BC9C">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7、生态效益</w:t>
      </w:r>
    </w:p>
    <w:p w14:paraId="43F51B56">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8、可持续影响</w:t>
      </w:r>
    </w:p>
    <w:p w14:paraId="769BDB22">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11)人社系统信息化设备运行时间，目标值长期，实际完成0，分值15，得分0。</w:t>
      </w:r>
    </w:p>
    <w:p w14:paraId="73605A80">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(三) 满意度指标完成情况</w:t>
      </w:r>
    </w:p>
    <w:p w14:paraId="1E5D2869">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9、服务对象满意度</w:t>
      </w:r>
    </w:p>
    <w:p w14:paraId="4F43DC75">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12)用户满意度，目标值大于等于90%百分比，实际完成0百分比，分值10，得分0。</w:t>
      </w:r>
    </w:p>
    <w:p w14:paraId="30FFA3AA">
      <w:pPr>
        <w:keepNext w:val="0"/>
        <w:keepLines w:val="0"/>
        <w:widowControl/>
        <w:suppressLineNumbers w:val="0"/>
        <w:spacing w:line="575" w:lineRule="exact"/>
        <w:ind w:left="480" w:leftChars="200" w:firstLine="0" w:firstLineChars="0"/>
        <w:rPr>
          <w:rFonts w:hint="eastAsia" w:ascii="宋体" w:hAnsi="宋体" w:eastAsia="宋体" w:cs="宋体"/>
          <w:kern w:val="0"/>
          <w:sz w:val="32"/>
          <w:szCs w:val="32"/>
        </w:rPr>
      </w:pPr>
      <w:r>
        <w:rPr>
          <w:rFonts w:hint="eastAsia" w:ascii="宋体" w:hAnsi="宋体" w:eastAsia="宋体" w:cs="宋体"/>
          <w:kern w:val="0"/>
          <w:sz w:val="32"/>
          <w:szCs w:val="32"/>
        </w:rPr>
        <w:t>（四）自评得分情况</w:t>
      </w:r>
    </w:p>
    <w:p w14:paraId="60897CEF">
      <w:pPr>
        <w:keepNext w:val="0"/>
        <w:keepLines w:val="0"/>
        <w:widowControl/>
        <w:suppressLineNumbers w:val="0"/>
        <w:spacing w:line="575" w:lineRule="exact"/>
        <w:ind w:left="0" w:firstLine="640" w:firstLineChars="200"/>
        <w:rPr>
          <w:rFonts w:hint="eastAsia" w:ascii="宋体" w:hAnsi="宋体" w:eastAsia="宋体" w:cs="宋体"/>
          <w:kern w:val="0"/>
          <w:sz w:val="32"/>
          <w:szCs w:val="32"/>
        </w:rPr>
      </w:pPr>
      <w:r>
        <w:rPr>
          <w:rFonts w:hint="eastAsia" w:ascii="宋体" w:hAnsi="宋体" w:eastAsia="宋体" w:cs="宋体"/>
          <w:kern w:val="0"/>
          <w:sz w:val="32"/>
          <w:szCs w:val="32"/>
        </w:rPr>
        <w:t>本项目绩效自评得分100分，等级为优。</w:t>
      </w:r>
    </w:p>
    <w:p w14:paraId="4BB572F7">
      <w:pPr>
        <w:keepNext w:val="0"/>
        <w:keepLines w:val="0"/>
        <w:widowControl/>
        <w:numPr>
          <w:ilvl w:val="0"/>
          <w:numId w:val="2"/>
        </w:numPr>
        <w:suppressLineNumbers w:val="0"/>
        <w:spacing w:line="575" w:lineRule="exact"/>
        <w:ind w:left="0" w:firstLine="0" w:firstLineChars="0"/>
        <w:rPr>
          <w:rFonts w:hint="eastAsia" w:ascii="宋体" w:hAnsi="宋体" w:eastAsia="宋体" w:cs="宋体"/>
          <w:kern w:val="0"/>
          <w:sz w:val="32"/>
          <w:szCs w:val="32"/>
        </w:rPr>
      </w:pPr>
      <w:r>
        <w:rPr>
          <w:rFonts w:hint="eastAsia" w:ascii="宋体" w:hAnsi="宋体" w:eastAsia="宋体" w:cs="宋体"/>
          <w:b/>
          <w:bCs/>
          <w:kern w:val="0"/>
          <w:sz w:val="32"/>
          <w:szCs w:val="32"/>
        </w:rPr>
        <w:t>存在问题</w:t>
      </w:r>
    </w:p>
    <w:p w14:paraId="4CD9BF5D">
      <w:pPr>
        <w:pStyle w:val="2"/>
        <w:rPr>
          <w:rFonts w:hint="eastAsia" w:ascii="宋体" w:hAnsi="宋体" w:eastAsia="宋体" w:cs="宋体"/>
          <w:kern w:val="0"/>
          <w:sz w:val="32"/>
          <w:szCs w:val="32"/>
        </w:rPr>
      </w:pPr>
      <w:r>
        <w:rPr>
          <w:rFonts w:hint="eastAsia" w:ascii="宋体" w:hAnsi="宋体" w:eastAsia="宋体" w:cs="宋体"/>
          <w:kern w:val="0"/>
          <w:sz w:val="32"/>
          <w:szCs w:val="32"/>
        </w:rPr>
        <w:t>支付大多集中到后半年，前半年支出进度较慢。</w:t>
      </w:r>
    </w:p>
    <w:p w14:paraId="5AD3B8F8">
      <w:pPr>
        <w:pStyle w:val="2"/>
        <w:rPr>
          <w:rFonts w:hint="eastAsia" w:ascii="宋体" w:hAnsi="宋体" w:eastAsia="宋体" w:cs="宋体"/>
          <w:kern w:val="0"/>
          <w:sz w:val="32"/>
          <w:szCs w:val="32"/>
        </w:rPr>
      </w:pPr>
      <w:r>
        <w:rPr>
          <w:rFonts w:hint="eastAsia" w:ascii="宋体" w:hAnsi="宋体" w:eastAsia="宋体" w:cs="宋体"/>
          <w:kern w:val="0"/>
          <w:sz w:val="32"/>
          <w:szCs w:val="32"/>
        </w:rPr>
        <w:t xml:space="preserve"> </w:t>
      </w:r>
    </w:p>
    <w:p w14:paraId="12A4880F">
      <w:pPr>
        <w:pStyle w:val="4"/>
        <w:keepNext/>
        <w:spacing w:line="360" w:lineRule="auto"/>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第三部分</w:t>
      </w:r>
      <w:r>
        <w:rPr>
          <w:rFonts w:hint="default" w:ascii="方正小标宋简体" w:hAnsi="方正小标宋简体" w:eastAsia="方正小标宋简体" w:cs="方正小标宋简体"/>
          <w:b/>
          <w:bCs/>
          <w:kern w:val="0"/>
          <w:sz w:val="36"/>
          <w:szCs w:val="36"/>
        </w:rPr>
        <w:t xml:space="preserve">  </w:t>
      </w:r>
      <w:r>
        <w:rPr>
          <w:rFonts w:hint="eastAsia" w:ascii="宋体" w:hAnsi="宋体" w:eastAsia="宋体" w:cs="宋体"/>
          <w:b/>
          <w:bCs/>
          <w:kern w:val="0"/>
          <w:sz w:val="36"/>
          <w:szCs w:val="36"/>
        </w:rPr>
        <w:t>名词解释</w:t>
      </w:r>
    </w:p>
    <w:p w14:paraId="1451082D">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一、财政拨款收入：</w:t>
      </w:r>
      <w:r>
        <w:rPr>
          <w:rFonts w:hint="eastAsia" w:ascii="宋体" w:hAnsi="宋体" w:eastAsia="宋体" w:cs="宋体"/>
          <w:kern w:val="0"/>
          <w:sz w:val="32"/>
          <w:szCs w:val="32"/>
        </w:rPr>
        <w:t>从同级财政部门取得的各类财政拨款，包括一般公共预算财政拨款、政府性基金预算财政拨款、国有资本经营预算财政拨款。</w:t>
      </w:r>
    </w:p>
    <w:p w14:paraId="6739AFC3">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二、上级补助收入：</w:t>
      </w:r>
      <w:r>
        <w:rPr>
          <w:rFonts w:hint="eastAsia" w:ascii="宋体" w:hAnsi="宋体" w:eastAsia="宋体" w:cs="宋体"/>
          <w:kern w:val="0"/>
          <w:sz w:val="32"/>
          <w:szCs w:val="32"/>
        </w:rPr>
        <w:t>指事业单位从主管部门和上级单位取得的非财政补助收入。</w:t>
      </w:r>
    </w:p>
    <w:p w14:paraId="6C54B63A">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三、财政专户管理教育收费：</w:t>
      </w:r>
      <w:r>
        <w:rPr>
          <w:rFonts w:hint="eastAsia" w:ascii="宋体" w:hAnsi="宋体" w:eastAsia="宋体" w:cs="宋体"/>
          <w:kern w:val="0"/>
          <w:sz w:val="32"/>
          <w:szCs w:val="32"/>
        </w:rPr>
        <w:t>指缴入财政专户、实行专项管理的高中以上学费、住宿费、高校委托培养费、函大、电大、夜大及短训班培训费等教育收费。</w:t>
      </w:r>
    </w:p>
    <w:p w14:paraId="75CBF804">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四、事业收入：</w:t>
      </w:r>
      <w:r>
        <w:rPr>
          <w:rFonts w:hint="eastAsia" w:ascii="宋体" w:hAnsi="宋体" w:eastAsia="宋体" w:cs="宋体"/>
          <w:kern w:val="0"/>
          <w:sz w:val="32"/>
          <w:szCs w:val="32"/>
        </w:rPr>
        <w:t>指事业单位开展专业业务活动及其辅助活动取得的收入。</w:t>
      </w:r>
    </w:p>
    <w:p w14:paraId="4B189C66">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五、经营收入：</w:t>
      </w:r>
      <w:r>
        <w:rPr>
          <w:rFonts w:hint="eastAsia" w:ascii="宋体" w:hAnsi="宋体" w:eastAsia="宋体" w:cs="宋体"/>
          <w:kern w:val="0"/>
          <w:sz w:val="32"/>
          <w:szCs w:val="32"/>
        </w:rPr>
        <w:t>指事业单位在专业业务活动及其辅助活动之外开展非独立核算经营活动取得的收入。</w:t>
      </w:r>
    </w:p>
    <w:p w14:paraId="77255C50">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六、附属单位上缴收入：</w:t>
      </w:r>
      <w:r>
        <w:rPr>
          <w:rFonts w:hint="eastAsia" w:ascii="宋体" w:hAnsi="宋体" w:eastAsia="宋体" w:cs="宋体"/>
          <w:kern w:val="0"/>
          <w:sz w:val="32"/>
          <w:szCs w:val="32"/>
        </w:rPr>
        <w:t>指事业单位附属独立核算单位按照有关规定上缴的收入。</w:t>
      </w:r>
    </w:p>
    <w:p w14:paraId="44AB1DAB">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七、其他收入：</w:t>
      </w:r>
      <w:r>
        <w:rPr>
          <w:rFonts w:hint="eastAsia" w:ascii="宋体" w:hAnsi="宋体" w:eastAsia="宋体" w:cs="宋体"/>
          <w:kern w:val="0"/>
          <w:sz w:val="32"/>
          <w:szCs w:val="32"/>
        </w:rPr>
        <w:t>取得的除上述</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财政拨款收入</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上级补助收入</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事业收入</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经营收入</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附属单位上缴收入</w:t>
      </w:r>
      <w:r>
        <w:rPr>
          <w:rFonts w:hint="default" w:ascii="Times New Roman" w:hAnsi="Times New Roman" w:eastAsia="宋体" w:cs="Times New Roman"/>
          <w:kern w:val="0"/>
          <w:sz w:val="32"/>
          <w:szCs w:val="32"/>
        </w:rPr>
        <w:t>”</w:t>
      </w:r>
      <w:r>
        <w:rPr>
          <w:rFonts w:hint="eastAsia" w:ascii="宋体" w:hAnsi="宋体" w:eastAsia="宋体" w:cs="宋体"/>
          <w:kern w:val="0"/>
          <w:sz w:val="32"/>
          <w:szCs w:val="32"/>
        </w:rPr>
        <w:t>等以外的各项收入。</w:t>
      </w:r>
    </w:p>
    <w:p w14:paraId="577D5B78">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八、使用非财政拨款结余：</w:t>
      </w:r>
      <w:r>
        <w:rPr>
          <w:rFonts w:hint="eastAsia" w:ascii="宋体" w:hAnsi="宋体" w:eastAsia="宋体" w:cs="宋体"/>
          <w:kern w:val="0"/>
          <w:sz w:val="32"/>
          <w:szCs w:val="32"/>
        </w:rPr>
        <w:t>指事业单位按照预算管理要求使用非财政拨款结余弥补当年收支差额的数额。</w:t>
      </w:r>
    </w:p>
    <w:p w14:paraId="5618355A">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九、年初结转和结余：</w:t>
      </w:r>
      <w:r>
        <w:rPr>
          <w:rFonts w:hint="eastAsia" w:ascii="宋体" w:hAnsi="宋体" w:eastAsia="宋体" w:cs="宋体"/>
          <w:kern w:val="0"/>
          <w:sz w:val="32"/>
          <w:szCs w:val="32"/>
        </w:rPr>
        <w:t>指单位上年结转本年使用的基本支出结转、项目支出结转和结余、经营结余。</w:t>
      </w:r>
    </w:p>
    <w:p w14:paraId="62E7DCC7">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十、结余分配：</w:t>
      </w:r>
      <w:r>
        <w:rPr>
          <w:rFonts w:hint="eastAsia" w:ascii="宋体" w:hAnsi="宋体" w:eastAsia="宋体" w:cs="宋体"/>
          <w:kern w:val="0"/>
          <w:sz w:val="32"/>
          <w:szCs w:val="32"/>
        </w:rPr>
        <w:t>指事业单位按规定缴纳的所得税以及从非财政拨款结余中提取各类结余的情况。</w:t>
      </w:r>
    </w:p>
    <w:p w14:paraId="3E1114FD">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十一、年末结转和结余资金：</w:t>
      </w:r>
      <w:r>
        <w:rPr>
          <w:rFonts w:hint="eastAsia" w:ascii="宋体" w:hAnsi="宋体" w:eastAsia="宋体" w:cs="宋体"/>
          <w:kern w:val="0"/>
          <w:sz w:val="32"/>
          <w:szCs w:val="32"/>
        </w:rPr>
        <w:t>指单位结转下年的基本支出结转、项目支出结转和结余、经营结余。</w:t>
      </w:r>
    </w:p>
    <w:p w14:paraId="4FE8CEAC">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十二、基本支出：</w:t>
      </w:r>
      <w:r>
        <w:rPr>
          <w:rFonts w:hint="eastAsia" w:ascii="宋体" w:hAnsi="宋体" w:eastAsia="宋体" w:cs="宋体"/>
          <w:kern w:val="0"/>
          <w:sz w:val="32"/>
          <w:szCs w:val="32"/>
        </w:rPr>
        <w:t>指为保障机构正常运转、完成日常工作任务所发生的支出，包括人员经费和公用经费。</w:t>
      </w:r>
    </w:p>
    <w:p w14:paraId="15A37BF9">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十三、项目支出：</w:t>
      </w:r>
      <w:r>
        <w:rPr>
          <w:rFonts w:hint="eastAsia" w:ascii="宋体" w:hAnsi="宋体" w:eastAsia="宋体" w:cs="宋体"/>
          <w:kern w:val="0"/>
          <w:sz w:val="32"/>
          <w:szCs w:val="32"/>
        </w:rPr>
        <w:t>指在为完成特定的工作任务和事业发展目标所发生的支出。</w:t>
      </w:r>
    </w:p>
    <w:p w14:paraId="44608B3D">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十四、上缴上级支出：</w:t>
      </w:r>
      <w:r>
        <w:rPr>
          <w:rFonts w:hint="eastAsia" w:ascii="宋体" w:hAnsi="宋体" w:eastAsia="宋体" w:cs="宋体"/>
          <w:kern w:val="0"/>
          <w:sz w:val="32"/>
          <w:szCs w:val="32"/>
        </w:rPr>
        <w:t>指事业单位按照财政部门和主管部门的规定上缴上级单位的支出。</w:t>
      </w:r>
    </w:p>
    <w:p w14:paraId="4AADD685">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十五、经营支出：</w:t>
      </w:r>
      <w:r>
        <w:rPr>
          <w:rFonts w:hint="eastAsia" w:ascii="宋体" w:hAnsi="宋体" w:eastAsia="宋体" w:cs="宋体"/>
          <w:kern w:val="0"/>
          <w:sz w:val="32"/>
          <w:szCs w:val="32"/>
        </w:rPr>
        <w:t>指事业单位在专业业务活动及其辅助活动之外开展非独立核算经营活动发生的支出。</w:t>
      </w:r>
    </w:p>
    <w:p w14:paraId="0ACEB38F">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十六、对附属单位补助支出：</w:t>
      </w:r>
      <w:r>
        <w:rPr>
          <w:rFonts w:hint="eastAsia" w:ascii="宋体" w:hAnsi="宋体" w:eastAsia="宋体" w:cs="宋体"/>
          <w:kern w:val="0"/>
          <w:sz w:val="32"/>
          <w:szCs w:val="32"/>
        </w:rPr>
        <w:t>指事业单位用财政拨款收入之外的收入对附属单位补助发生的支出。</w:t>
      </w:r>
    </w:p>
    <w:p w14:paraId="2077CAE9">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十七、</w:t>
      </w:r>
      <w:r>
        <w:rPr>
          <w:rFonts w:hint="default" w:ascii="Times New Roman" w:hAnsi="Times New Roman" w:eastAsia="宋体" w:cs="Times New Roman"/>
          <w:b/>
          <w:bCs/>
          <w:kern w:val="0"/>
          <w:sz w:val="32"/>
          <w:szCs w:val="32"/>
        </w:rPr>
        <w:t>“</w:t>
      </w:r>
      <w:r>
        <w:rPr>
          <w:rFonts w:hint="eastAsia" w:ascii="宋体" w:hAnsi="宋体" w:eastAsia="宋体" w:cs="宋体"/>
          <w:b/>
          <w:bCs/>
          <w:kern w:val="0"/>
          <w:sz w:val="32"/>
          <w:szCs w:val="32"/>
        </w:rPr>
        <w:t>三公</w:t>
      </w:r>
      <w:r>
        <w:rPr>
          <w:rFonts w:hint="default" w:ascii="Times New Roman" w:hAnsi="Times New Roman" w:eastAsia="宋体" w:cs="Times New Roman"/>
          <w:b/>
          <w:bCs/>
          <w:kern w:val="0"/>
          <w:sz w:val="32"/>
          <w:szCs w:val="32"/>
        </w:rPr>
        <w:t>”</w:t>
      </w:r>
      <w:r>
        <w:rPr>
          <w:rFonts w:hint="eastAsia" w:ascii="宋体" w:hAnsi="宋体" w:eastAsia="宋体" w:cs="宋体"/>
          <w:b/>
          <w:bCs/>
          <w:kern w:val="0"/>
          <w:sz w:val="32"/>
          <w:szCs w:val="32"/>
        </w:rPr>
        <w:t>经费：</w:t>
      </w:r>
      <w:r>
        <w:rPr>
          <w:rFonts w:hint="eastAsia" w:ascii="宋体" w:hAnsi="宋体" w:eastAsia="宋体" w:cs="宋体"/>
          <w:kern w:val="0"/>
          <w:sz w:val="32"/>
          <w:szCs w:val="32"/>
        </w:rPr>
        <w:t>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1E2B165A">
      <w:pPr>
        <w:spacing w:before="0" w:beforeAutospacing="1" w:after="0" w:afterAutospacing="1" w:line="560" w:lineRule="atLeast"/>
        <w:ind w:left="0" w:firstLine="643"/>
        <w:jc w:val="both"/>
        <w:rPr>
          <w:rFonts w:hint="eastAsia" w:ascii="宋体" w:hAnsi="宋体" w:eastAsia="宋体" w:cs="宋体"/>
          <w:kern w:val="0"/>
          <w:sz w:val="24"/>
          <w:szCs w:val="24"/>
        </w:rPr>
      </w:pPr>
      <w:r>
        <w:rPr>
          <w:rFonts w:hint="eastAsia" w:ascii="宋体" w:hAnsi="宋体" w:eastAsia="宋体" w:cs="宋体"/>
          <w:b/>
          <w:bCs/>
          <w:kern w:val="0"/>
          <w:sz w:val="32"/>
          <w:szCs w:val="32"/>
        </w:rPr>
        <w:t>十八、机构运行经费：</w:t>
      </w:r>
      <w:r>
        <w:rPr>
          <w:rFonts w:hint="eastAsia" w:ascii="宋体" w:hAnsi="宋体" w:eastAsia="宋体" w:cs="宋体"/>
          <w:kern w:val="0"/>
          <w:sz w:val="32"/>
          <w:szCs w:val="32"/>
        </w:rPr>
        <w:t>指单位使用一般公共预算安排的基本支出中的日常公用经费支出，包括办公及手续费、邮电费、差旅费、日常维修费、专用材料费、委托业务费、工会经费、福利费、办公用房水电费、办公用房取暖费、办公用房物业管理费、公务用车运行维护费及其他费用等。</w:t>
      </w:r>
      <w:r>
        <w:rPr>
          <w:rFonts w:hint="default" w:ascii="Times New Roman" w:hAnsi="Times New Roman" w:eastAsia="宋体" w:cs="Times New Roman"/>
          <w:kern w:val="0"/>
          <w:sz w:val="21"/>
          <w:szCs w:val="21"/>
        </w:rPr>
        <w:t xml:space="preserve"> </w:t>
      </w:r>
    </w:p>
    <w:p w14:paraId="0206DD06">
      <w:pPr>
        <w:pStyle w:val="4"/>
        <w:keepNext/>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36"/>
          <w:szCs w:val="36"/>
        </w:rPr>
        <w:t>第四部分</w:t>
      </w:r>
      <w:r>
        <w:rPr>
          <w:rFonts w:hint="default" w:ascii="方正小标宋简体" w:hAnsi="方正小标宋简体" w:eastAsia="方正小标宋简体" w:cs="方正小标宋简体"/>
          <w:b/>
          <w:bCs/>
          <w:kern w:val="0"/>
          <w:sz w:val="36"/>
          <w:szCs w:val="36"/>
        </w:rPr>
        <w:t xml:space="preserve"> </w:t>
      </w:r>
      <w:r>
        <w:rPr>
          <w:rFonts w:hint="eastAsia" w:ascii="宋体" w:hAnsi="宋体" w:eastAsia="宋体" w:cs="宋体"/>
          <w:b/>
          <w:bCs/>
          <w:kern w:val="0"/>
          <w:sz w:val="36"/>
          <w:szCs w:val="36"/>
        </w:rPr>
        <w:t>决算公开联系方式及信息反馈渠道</w:t>
      </w:r>
    </w:p>
    <w:p w14:paraId="05B7204C">
      <w:pPr>
        <w:spacing w:before="0" w:beforeAutospacing="1" w:after="0" w:afterAutospacing="1" w:line="60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本单位决算公开信息反馈和联系方式：</w:t>
      </w:r>
    </w:p>
    <w:p w14:paraId="785668FE">
      <w:pPr>
        <w:spacing w:before="0" w:beforeAutospacing="1" w:after="0" w:afterAutospacing="1"/>
        <w:rPr>
          <w:rFonts w:hint="eastAsia" w:ascii="宋体" w:hAnsi="宋体" w:eastAsia="宋体" w:cs="宋体"/>
          <w:kern w:val="0"/>
          <w:sz w:val="24"/>
          <w:szCs w:val="24"/>
        </w:rPr>
      </w:pPr>
      <w:r>
        <w:rPr>
          <w:rFonts w:hint="eastAsia" w:ascii="宋体" w:hAnsi="宋体" w:eastAsia="宋体" w:cs="宋体"/>
          <w:kern w:val="0"/>
          <w:sz w:val="32"/>
          <w:szCs w:val="32"/>
        </w:rPr>
        <w:t>联系人：白雪        联系电话：0477-8586377</w:t>
      </w:r>
    </w:p>
    <w:p w14:paraId="3A4D4C60">
      <w:pPr>
        <w:spacing w:before="0" w:beforeAutospacing="0" w:after="120" w:afterAutospacing="0"/>
        <w:ind w:left="420" w:right="0" w:firstLine="420"/>
        <w:jc w:val="both"/>
        <w:rPr>
          <w:rFonts w:hint="eastAsia" w:ascii="宋体" w:hAnsi="宋体" w:eastAsia="宋体" w:cs="宋体"/>
          <w:kern w:val="0"/>
          <w:sz w:val="24"/>
          <w:szCs w:val="24"/>
        </w:rPr>
      </w:pPr>
      <w:r>
        <w:rPr>
          <w:rFonts w:hint="default" w:ascii="Times New Roman" w:hAnsi="Times New Roman" w:eastAsia="宋体" w:cs="Times New Roman"/>
          <w:kern w:val="0"/>
          <w:sz w:val="21"/>
          <w:szCs w:val="21"/>
        </w:rPr>
        <w:t xml:space="preserve"> </w:t>
      </w:r>
    </w:p>
    <w:p w14:paraId="4D71C8C9">
      <w:pPr>
        <w:pStyle w:val="4"/>
        <w:keepNext/>
        <w:spacing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36"/>
          <w:szCs w:val="36"/>
        </w:rPr>
        <w:t>第五部分</w:t>
      </w:r>
      <w:r>
        <w:rPr>
          <w:rFonts w:hint="default" w:ascii="方正小标宋简体" w:hAnsi="方正小标宋简体" w:eastAsia="方正小标宋简体" w:cs="方正小标宋简体"/>
          <w:b/>
          <w:bCs/>
          <w:kern w:val="0"/>
          <w:sz w:val="36"/>
          <w:szCs w:val="36"/>
        </w:rPr>
        <w:t xml:space="preserve"> 2022</w:t>
      </w:r>
      <w:r>
        <w:rPr>
          <w:rFonts w:hint="eastAsia" w:ascii="宋体" w:hAnsi="宋体" w:eastAsia="宋体" w:cs="宋体"/>
          <w:b/>
          <w:bCs/>
          <w:kern w:val="0"/>
          <w:sz w:val="36"/>
          <w:szCs w:val="36"/>
        </w:rPr>
        <w:t>年度单位决算表</w:t>
      </w:r>
    </w:p>
    <w:p w14:paraId="26463A43">
      <w:pPr>
        <w:spacing w:before="0" w:beforeAutospacing="1" w:after="0" w:afterAutospacing="1" w:line="600" w:lineRule="atLeast"/>
        <w:ind w:left="0" w:firstLine="640"/>
        <w:jc w:val="both"/>
        <w:rPr>
          <w:rFonts w:hint="eastAsia" w:ascii="宋体" w:hAnsi="宋体" w:eastAsia="宋体" w:cs="宋体"/>
          <w:kern w:val="0"/>
          <w:sz w:val="24"/>
          <w:szCs w:val="24"/>
        </w:rPr>
      </w:pPr>
      <w:r>
        <w:rPr>
          <w:rFonts w:hint="eastAsia" w:ascii="宋体" w:hAnsi="宋体" w:eastAsia="宋体" w:cs="宋体"/>
          <w:kern w:val="0"/>
          <w:sz w:val="32"/>
          <w:szCs w:val="32"/>
        </w:rPr>
        <w:t>详见附件。</w:t>
      </w:r>
    </w:p>
    <w:p w14:paraId="1E713BE1">
      <w:pPr>
        <w:spacing w:before="0" w:beforeAutospacing="1" w:after="0" w:afterAutospacing="1"/>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04890125">
      <w:pPr>
        <w:spacing w:before="0" w:beforeAutospacing="1" w:after="0" w:afterAutospacing="1"/>
        <w:rPr>
          <w:rFonts w:hint="eastAsia" w:ascii="宋体" w:hAnsi="宋体" w:eastAsia="宋体" w:cs="宋体"/>
          <w:kern w:val="0"/>
          <w:sz w:val="24"/>
          <w:szCs w:val="24"/>
        </w:rPr>
      </w:pPr>
      <w:r>
        <w:rPr>
          <w:rFonts w:hint="eastAsia" w:ascii="宋体" w:hAnsi="宋体" w:eastAsia="宋体" w:cs="宋体"/>
          <w:kern w:val="0"/>
          <w:sz w:val="32"/>
          <w:szCs w:val="32"/>
        </w:rPr>
        <w:t xml:space="preserve"> </w:t>
      </w:r>
    </w:p>
    <w:p w14:paraId="6357D825">
      <w:pPr>
        <w:spacing w:before="0" w:beforeAutospacing="1" w:after="0" w:afterAutospacing="1"/>
        <w:rPr>
          <w:rFonts w:hint="eastAsia" w:ascii="宋体" w:hAnsi="宋体" w:eastAsia="宋体" w:cs="宋体"/>
          <w:kern w:val="0"/>
          <w:sz w:val="24"/>
          <w:szCs w:val="24"/>
        </w:rPr>
      </w:pPr>
      <w:r>
        <w:rPr>
          <w:rFonts w:hint="eastAsia" w:ascii="宋体" w:hAnsi="宋体" w:eastAsia="宋体" w:cs="宋体"/>
          <w:kern w:val="0"/>
          <w:sz w:val="32"/>
          <w:szCs w:val="32"/>
        </w:rPr>
        <w:t xml:space="preserve"> </w:t>
      </w:r>
    </w:p>
    <w:p w14:paraId="2B6B6808">
      <w:pPr>
        <w:spacing w:before="0" w:beforeAutospacing="1" w:after="0" w:afterAutospacing="1"/>
        <w:rPr>
          <w:rFonts w:hint="eastAsia" w:ascii="宋体" w:hAnsi="宋体" w:eastAsia="宋体" w:cs="宋体"/>
          <w:kern w:val="0"/>
          <w:sz w:val="24"/>
          <w:szCs w:val="24"/>
        </w:rPr>
      </w:pPr>
      <w:r>
        <w:rPr>
          <w:rFonts w:hint="eastAsia" w:ascii="宋体" w:hAnsi="宋体" w:eastAsia="宋体" w:cs="宋体"/>
          <w:kern w:val="0"/>
          <w:sz w:val="18"/>
          <w:szCs w:val="18"/>
        </w:rPr>
        <w:t xml:space="preserve"> </w:t>
      </w:r>
    </w:p>
    <w:sectPr>
      <w:pgSz w:w="11915" w:h="16851"/>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Courier New">
    <w:panose1 w:val="02070309020205020404"/>
    <w:charset w:val="00"/>
    <w:family w:val="auto"/>
    <w:pitch w:val="default"/>
    <w:sig w:usb0="E0002EFF" w:usb1="C0007843" w:usb2="00000009" w:usb3="00000000" w:csb0="400001FF" w:csb1="FFFF0000"/>
  </w:font>
  <w:font w:name="方正小标宋简体">
    <w:altName w:val="黑体"/>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439EEF50">
    <w:panose1 w:val="02010609060101010101"/>
    <w:charset w:val="86"/>
    <w:family w:val="auto"/>
    <w:pitch w:val="default"/>
    <w:sig w:usb0="00000001" w:usb1="00000000" w:usb2="00000000" w:usb3="00000000" w:csb0="00040001" w:csb1="00000000"/>
  </w:font>
  <w:font w:name="KSOF439F63AF">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A1DF3"/>
    <w:multiLevelType w:val="multilevel"/>
    <w:tmpl w:val="8AEA1DF3"/>
    <w:lvl w:ilvl="0" w:tentative="0">
      <w:start w:val="1"/>
      <w:numFmt w:val="decimal"/>
      <w:suff w:val="nothing"/>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1">
    <w:nsid w:val="9FE83977"/>
    <w:multiLevelType w:val="multilevel"/>
    <w:tmpl w:val="9FE83977"/>
    <w:lvl w:ilvl="0" w:tentative="0">
      <w:start w:val="2"/>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2">
    <w:nsid w:val="D10B502A"/>
    <w:multiLevelType w:val="multilevel"/>
    <w:tmpl w:val="D10B502A"/>
    <w:lvl w:ilvl="0" w:tentative="0">
      <w:start w:val="1"/>
      <w:numFmt w:val="japaneseCounting"/>
      <w:lvlText w:val="%1、"/>
      <w:lvlJc w:val="left"/>
      <w:pPr>
        <w:tabs>
          <w:tab w:val="left" w:pos="0"/>
        </w:tabs>
        <w:ind w:left="1310" w:hanging="720"/>
      </w:pPr>
      <w:rPr>
        <w:rFonts w:hint="default" w:ascii="Times New Roman" w:hAnsi="Times New Roman" w:cs="Times New Roman"/>
      </w:rPr>
    </w:lvl>
    <w:lvl w:ilvl="1" w:tentative="0">
      <w:start w:val="1"/>
      <w:numFmt w:val="lowerLetter"/>
      <w:lvlText w:val="%2)"/>
      <w:lvlJc w:val="left"/>
      <w:pPr>
        <w:tabs>
          <w:tab w:val="left" w:pos="0"/>
        </w:tabs>
        <w:ind w:left="1430" w:hanging="420"/>
      </w:pPr>
      <w:rPr>
        <w:rFonts w:hint="default" w:ascii="Times New Roman" w:hAnsi="Times New Roman" w:cs="Times New Roman"/>
      </w:rPr>
    </w:lvl>
    <w:lvl w:ilvl="2" w:tentative="0">
      <w:start w:val="1"/>
      <w:numFmt w:val="lowerRoman"/>
      <w:lvlText w:val="%3."/>
      <w:lvlJc w:val="right"/>
      <w:pPr>
        <w:tabs>
          <w:tab w:val="left" w:pos="0"/>
        </w:tabs>
        <w:ind w:left="1850" w:hanging="420"/>
      </w:pPr>
      <w:rPr>
        <w:rFonts w:hint="default" w:ascii="Times New Roman" w:hAnsi="Times New Roman" w:cs="Times New Roman"/>
      </w:rPr>
    </w:lvl>
    <w:lvl w:ilvl="3" w:tentative="0">
      <w:start w:val="1"/>
      <w:numFmt w:val="decimal"/>
      <w:lvlText w:val="%4."/>
      <w:lvlJc w:val="left"/>
      <w:pPr>
        <w:tabs>
          <w:tab w:val="left" w:pos="0"/>
        </w:tabs>
        <w:ind w:left="2270" w:hanging="420"/>
      </w:pPr>
      <w:rPr>
        <w:rFonts w:hint="default" w:ascii="Times New Roman" w:hAnsi="Times New Roman" w:cs="Times New Roman"/>
      </w:rPr>
    </w:lvl>
    <w:lvl w:ilvl="4" w:tentative="0">
      <w:start w:val="1"/>
      <w:numFmt w:val="lowerLetter"/>
      <w:lvlText w:val="%5)"/>
      <w:lvlJc w:val="left"/>
      <w:pPr>
        <w:tabs>
          <w:tab w:val="left" w:pos="0"/>
        </w:tabs>
        <w:ind w:left="2690" w:hanging="420"/>
      </w:pPr>
      <w:rPr>
        <w:rFonts w:hint="default" w:ascii="Times New Roman" w:hAnsi="Times New Roman" w:cs="Times New Roman"/>
      </w:rPr>
    </w:lvl>
    <w:lvl w:ilvl="5" w:tentative="0">
      <w:start w:val="1"/>
      <w:numFmt w:val="lowerRoman"/>
      <w:lvlText w:val="%6."/>
      <w:lvlJc w:val="right"/>
      <w:pPr>
        <w:tabs>
          <w:tab w:val="left" w:pos="0"/>
        </w:tabs>
        <w:ind w:left="3110" w:hanging="420"/>
      </w:pPr>
      <w:rPr>
        <w:rFonts w:hint="default" w:ascii="Times New Roman" w:hAnsi="Times New Roman" w:cs="Times New Roman"/>
      </w:rPr>
    </w:lvl>
    <w:lvl w:ilvl="6" w:tentative="0">
      <w:start w:val="1"/>
      <w:numFmt w:val="decimal"/>
      <w:lvlText w:val="%7."/>
      <w:lvlJc w:val="left"/>
      <w:pPr>
        <w:tabs>
          <w:tab w:val="left" w:pos="0"/>
        </w:tabs>
        <w:ind w:left="3530" w:hanging="420"/>
      </w:pPr>
      <w:rPr>
        <w:rFonts w:hint="default" w:ascii="Times New Roman" w:hAnsi="Times New Roman" w:cs="Times New Roman"/>
      </w:rPr>
    </w:lvl>
    <w:lvl w:ilvl="7" w:tentative="0">
      <w:start w:val="1"/>
      <w:numFmt w:val="lowerLetter"/>
      <w:lvlText w:val="%8)"/>
      <w:lvlJc w:val="left"/>
      <w:pPr>
        <w:tabs>
          <w:tab w:val="left" w:pos="0"/>
        </w:tabs>
        <w:ind w:left="3950" w:hanging="420"/>
      </w:pPr>
      <w:rPr>
        <w:rFonts w:hint="default" w:ascii="Times New Roman" w:hAnsi="Times New Roman" w:cs="Times New Roman"/>
      </w:rPr>
    </w:lvl>
    <w:lvl w:ilvl="8" w:tentative="0">
      <w:start w:val="1"/>
      <w:numFmt w:val="lowerRoman"/>
      <w:lvlText w:val="%9."/>
      <w:lvlJc w:val="right"/>
      <w:pPr>
        <w:tabs>
          <w:tab w:val="left" w:pos="0"/>
        </w:tabs>
        <w:ind w:left="4370" w:hanging="420"/>
      </w:pPr>
      <w:rPr>
        <w:rFonts w:hint="default" w:ascii="Times New Roman" w:hAnsi="Times New Roman" w:cs="Times New Roman"/>
      </w:rPr>
    </w:lvl>
  </w:abstractNum>
  <w:abstractNum w:abstractNumId="3">
    <w:nsid w:val="3BAB39A5"/>
    <w:multiLevelType w:val="multilevel"/>
    <w:tmpl w:val="3BAB39A5"/>
    <w:lvl w:ilvl="0" w:tentative="0">
      <w:start w:val="1"/>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7"/>
  <w:displayHorizontalDrawingGridEvery w:val="0"/>
  <w:displayVerticalDrawingGridEvery w:val="2"/>
  <w:noPunctuationKerning w:val="1"/>
  <w:characterSpacingControl w:val="doNotCompres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2272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99"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next w:val="2"/>
    <w:semiHidden/>
    <w:unhideWhenUsed/>
    <w:uiPriority w:val="99"/>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3">
    <w:name w:val="heading 1"/>
    <w:basedOn w:val="1"/>
    <w:next w:val="1"/>
    <w:qFormat/>
    <w:uiPriority w:val="0"/>
    <w:pPr>
      <w:keepNext w:val="0"/>
      <w:keepLines w:val="0"/>
      <w:widowControl/>
      <w:suppressLineNumbers w:val="0"/>
      <w:spacing w:before="0" w:beforeAutospacing="1" w:after="0" w:afterAutospacing="1"/>
      <w:ind w:left="0" w:right="0"/>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val="0"/>
      <w:keepLines w:val="0"/>
      <w:widowControl/>
      <w:suppressLineNumbers w:val="0"/>
      <w:spacing w:before="0" w:beforeAutospacing="1" w:after="0" w:afterAutospacing="1"/>
      <w:ind w:left="0" w:right="0"/>
      <w:jc w:val="left"/>
      <w:outlineLvl w:val="1"/>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0"/>
    <w:pPr>
      <w:keepNext w:val="0"/>
      <w:keepLines w:val="0"/>
      <w:widowControl/>
      <w:suppressLineNumbers w:val="0"/>
      <w:spacing w:before="0" w:beforeAutospacing="1" w:after="0" w:afterAutospacing="1"/>
      <w:ind w:left="0" w:right="0"/>
      <w:jc w:val="left"/>
      <w:outlineLvl w:val="2"/>
    </w:pPr>
    <w:rPr>
      <w:rFonts w:hint="eastAsia" w:ascii="宋体" w:hAnsi="宋体" w:eastAsia="宋体" w:cs="宋体"/>
      <w:b/>
      <w:bCs/>
      <w:kern w:val="0"/>
      <w:sz w:val="27"/>
      <w:szCs w:val="27"/>
      <w:lang w:val="en-US" w:eastAsia="zh-CN" w:bidi="ar"/>
    </w:rPr>
  </w:style>
  <w:style w:type="paragraph" w:styleId="6">
    <w:name w:val="heading 4"/>
    <w:basedOn w:val="1"/>
    <w:next w:val="1"/>
    <w:qFormat/>
    <w:uiPriority w:val="0"/>
    <w:pPr>
      <w:keepNext w:val="0"/>
      <w:keepLines w:val="0"/>
      <w:widowControl/>
      <w:suppressLineNumbers w:val="0"/>
      <w:spacing w:before="0" w:beforeAutospacing="1" w:after="0" w:afterAutospacing="1"/>
      <w:ind w:left="0" w:right="0"/>
      <w:jc w:val="left"/>
      <w:outlineLvl w:val="3"/>
    </w:pPr>
    <w:rPr>
      <w:rFonts w:hint="eastAsia" w:ascii="宋体" w:hAnsi="宋体" w:eastAsia="宋体" w:cs="宋体"/>
      <w:b/>
      <w:bCs/>
      <w:kern w:val="0"/>
      <w:sz w:val="24"/>
      <w:szCs w:val="24"/>
      <w:lang w:val="en-US" w:eastAsia="zh-CN" w:bidi="ar"/>
    </w:rPr>
  </w:style>
  <w:style w:type="paragraph" w:styleId="7">
    <w:name w:val="heading 5"/>
    <w:basedOn w:val="1"/>
    <w:next w:val="1"/>
    <w:qFormat/>
    <w:uiPriority w:val="0"/>
    <w:pPr>
      <w:keepNext w:val="0"/>
      <w:keepLines w:val="0"/>
      <w:widowControl/>
      <w:suppressLineNumbers w:val="0"/>
      <w:spacing w:before="0" w:beforeAutospacing="1" w:after="0" w:afterAutospacing="1"/>
      <w:ind w:left="0" w:right="0"/>
      <w:jc w:val="left"/>
      <w:outlineLvl w:val="4"/>
    </w:pPr>
    <w:rPr>
      <w:rFonts w:hint="eastAsia" w:ascii="宋体" w:hAnsi="宋体" w:eastAsia="宋体" w:cs="宋体"/>
      <w:b/>
      <w:bCs/>
      <w:kern w:val="0"/>
      <w:sz w:val="20"/>
      <w:szCs w:val="20"/>
      <w:lang w:val="en-US" w:eastAsia="zh-CN" w:bidi="ar"/>
    </w:rPr>
  </w:style>
  <w:style w:type="paragraph" w:styleId="8">
    <w:name w:val="heading 6"/>
    <w:basedOn w:val="1"/>
    <w:next w:val="1"/>
    <w:qFormat/>
    <w:uiPriority w:val="0"/>
    <w:pPr>
      <w:keepNext w:val="0"/>
      <w:keepLines w:val="0"/>
      <w:widowControl/>
      <w:suppressLineNumbers w:val="0"/>
      <w:spacing w:before="0" w:beforeAutospacing="1" w:after="0" w:afterAutospacing="1"/>
      <w:ind w:left="0" w:right="0"/>
      <w:jc w:val="left"/>
      <w:outlineLvl w:val="5"/>
    </w:pPr>
    <w:rPr>
      <w:rFonts w:hint="eastAsia" w:ascii="宋体" w:hAnsi="宋体" w:eastAsia="宋体" w:cs="宋体"/>
      <w:b/>
      <w:bCs/>
      <w:kern w:val="0"/>
      <w:sz w:val="15"/>
      <w:szCs w:val="15"/>
      <w:lang w:val="en-US" w:eastAsia="zh-CN" w:bidi="ar"/>
    </w:rPr>
  </w:style>
  <w:style w:type="character" w:default="1" w:styleId="15">
    <w:name w:val="Default Paragraph Font"/>
    <w:semiHidden/>
    <w:unhideWhenUsed/>
    <w:uiPriority w:val="99"/>
  </w:style>
  <w:style w:type="table" w:default="1" w:styleId="1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keepNext w:val="0"/>
      <w:keepLines w:val="0"/>
      <w:widowControl/>
      <w:suppressLineNumbers w:val="0"/>
      <w:spacing w:before="0" w:beforeAutospacing="0" w:after="0" w:afterAutospacing="0"/>
      <w:ind w:left="0" w:right="0" w:firstLine="567"/>
      <w:jc w:val="left"/>
    </w:pPr>
    <w:rPr>
      <w:rFonts w:hint="eastAsia" w:ascii="宋体" w:hAnsi="宋体" w:eastAsia="宋体" w:cs="宋体"/>
      <w:kern w:val="0"/>
      <w:sz w:val="24"/>
      <w:szCs w:val="24"/>
      <w:lang w:val="en-US" w:eastAsia="zh-CN" w:bidi="ar"/>
    </w:rPr>
  </w:style>
  <w:style w:type="paragraph" w:styleId="9">
    <w:name w:val="Balloon Text"/>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18"/>
      <w:szCs w:val="18"/>
      <w:lang w:val="en-US" w:eastAsia="zh-CN" w:bidi="ar"/>
    </w:rPr>
  </w:style>
  <w:style w:type="paragraph" w:styleId="10">
    <w:name w:val="footer"/>
    <w:basedOn w:val="1"/>
    <w:uiPriority w:val="0"/>
    <w:pPr>
      <w:keepNext w:val="0"/>
      <w:keepLines w:val="0"/>
      <w:widowControl/>
      <w:suppressLineNumbers w:val="0"/>
      <w:snapToGrid w:val="0"/>
      <w:spacing w:before="0" w:beforeAutospacing="0" w:after="0" w:afterAutospacing="0"/>
      <w:ind w:left="0" w:right="0"/>
      <w:jc w:val="left"/>
    </w:pPr>
    <w:rPr>
      <w:rFonts w:hint="eastAsia" w:ascii="宋体" w:hAnsi="宋体" w:eastAsia="宋体" w:cs="宋体"/>
      <w:kern w:val="0"/>
      <w:sz w:val="18"/>
      <w:szCs w:val="18"/>
      <w:lang w:val="en-US" w:eastAsia="zh-CN" w:bidi="ar"/>
    </w:rPr>
  </w:style>
  <w:style w:type="paragraph" w:styleId="11">
    <w:name w:val="header"/>
    <w:basedOn w:val="1"/>
    <w:uiPriority w:val="0"/>
    <w:pPr>
      <w:keepNext w:val="0"/>
      <w:keepLines w:val="0"/>
      <w:widowControl/>
      <w:suppressLineNumbers w:val="0"/>
      <w:pBdr>
        <w:top w:val="none" w:color="auto" w:sz="0" w:space="0"/>
        <w:left w:val="none" w:color="auto" w:sz="0" w:space="0"/>
        <w:bottom w:val="single" w:color="auto" w:sz="6" w:space="1"/>
        <w:right w:val="none" w:color="auto" w:sz="0" w:space="0"/>
      </w:pBdr>
      <w:snapToGrid w:val="0"/>
      <w:spacing w:before="0" w:beforeAutospacing="0" w:after="0" w:afterAutospacing="0"/>
      <w:ind w:left="0" w:right="0"/>
      <w:jc w:val="center"/>
    </w:pPr>
    <w:rPr>
      <w:rFonts w:hint="eastAsia" w:ascii="宋体" w:hAnsi="宋体" w:eastAsia="宋体" w:cs="宋体"/>
      <w:kern w:val="0"/>
      <w:sz w:val="18"/>
      <w:szCs w:val="18"/>
      <w:lang w:val="en-US" w:eastAsia="zh-CN" w:bidi="ar"/>
    </w:rPr>
  </w:style>
  <w:style w:type="paragraph" w:styleId="1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6">
    <w:name w:val="HTML 预设格式 Char1"/>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customStyle="1" w:styleId="17">
    <w:name w:val="24"/>
    <w:basedOn w:val="15"/>
    <w:uiPriority w:val="0"/>
    <w:rPr>
      <w:rFonts w:hint="default" w:ascii="Times New Roman" w:hAnsi="Times New Roman" w:cs="Times New Roman"/>
    </w:rPr>
  </w:style>
  <w:style w:type="character" w:customStyle="1" w:styleId="18">
    <w:name w:val="19"/>
    <w:basedOn w:val="15"/>
    <w:uiPriority w:val="0"/>
    <w:rPr>
      <w:rFonts w:hint="eastAsia" w:ascii="宋体" w:hAnsi="宋体" w:eastAsia="宋体" w:cs="宋体"/>
      <w:sz w:val="18"/>
      <w:szCs w:val="18"/>
    </w:rPr>
  </w:style>
  <w:style w:type="character" w:customStyle="1" w:styleId="19">
    <w:name w:val="27"/>
    <w:basedOn w:val="15"/>
    <w:uiPriority w:val="0"/>
    <w:rPr>
      <w:rFonts w:hint="eastAsia" w:ascii="宋体" w:hAnsi="宋体" w:eastAsia="宋体" w:cs="宋体"/>
      <w:b/>
      <w:bCs/>
      <w:sz w:val="32"/>
      <w:szCs w:val="32"/>
    </w:rPr>
  </w:style>
  <w:style w:type="character" w:customStyle="1" w:styleId="20">
    <w:name w:val="16"/>
    <w:basedOn w:val="15"/>
    <w:uiPriority w:val="0"/>
    <w:rPr>
      <w:rFonts w:hint="default" w:ascii="Cambria" w:hAnsi="Cambria" w:eastAsia="宋体" w:cs="Times New Roman"/>
      <w:b/>
      <w:bCs/>
      <w:sz w:val="28"/>
      <w:szCs w:val="28"/>
    </w:rPr>
  </w:style>
  <w:style w:type="character" w:customStyle="1" w:styleId="21">
    <w:name w:val="28"/>
    <w:basedOn w:val="15"/>
    <w:uiPriority w:val="0"/>
    <w:rPr>
      <w:rFonts w:hint="eastAsia" w:ascii="宋体" w:hAnsi="宋体" w:eastAsia="宋体" w:cs="宋体"/>
      <w:sz w:val="18"/>
      <w:szCs w:val="18"/>
    </w:rPr>
  </w:style>
  <w:style w:type="character" w:customStyle="1" w:styleId="22">
    <w:name w:val="25"/>
    <w:basedOn w:val="15"/>
    <w:uiPriority w:val="0"/>
    <w:rPr>
      <w:rFonts w:hint="eastAsia" w:ascii="宋体" w:hAnsi="宋体" w:eastAsia="宋体" w:cs="宋体"/>
      <w:b/>
      <w:bCs/>
      <w:sz w:val="28"/>
      <w:szCs w:val="28"/>
    </w:rPr>
  </w:style>
  <w:style w:type="paragraph" w:customStyle="1" w:styleId="23">
    <w:name w:val="普通(网站) Char"/>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24">
    <w:name w:val="10"/>
    <w:basedOn w:val="15"/>
    <w:uiPriority w:val="0"/>
    <w:rPr>
      <w:rFonts w:hint="default" w:ascii="Times New Roman" w:hAnsi="Times New Roman" w:cs="Times New Roman"/>
    </w:rPr>
  </w:style>
  <w:style w:type="character" w:customStyle="1" w:styleId="25">
    <w:name w:val="22"/>
    <w:basedOn w:val="15"/>
    <w:uiPriority w:val="0"/>
    <w:rPr>
      <w:rFonts w:hint="default" w:ascii="Times New Roman" w:hAnsi="Times New Roman" w:cs="Times New Roman"/>
    </w:rPr>
  </w:style>
  <w:style w:type="character" w:customStyle="1" w:styleId="26">
    <w:name w:val="15"/>
    <w:basedOn w:val="15"/>
    <w:uiPriority w:val="0"/>
    <w:rPr>
      <w:rFonts w:hint="default" w:ascii="Times New Roman" w:hAnsi="Times New Roman" w:cs="Times New Roman"/>
    </w:rPr>
  </w:style>
  <w:style w:type="character" w:customStyle="1" w:styleId="27">
    <w:name w:val="17"/>
    <w:basedOn w:val="15"/>
    <w:uiPriority w:val="0"/>
    <w:rPr>
      <w:rFonts w:hint="default" w:ascii="Times New Roman" w:hAnsi="Times New Roman" w:cs="Times New Roman"/>
    </w:rPr>
  </w:style>
  <w:style w:type="character" w:customStyle="1" w:styleId="28">
    <w:name w:val="18"/>
    <w:basedOn w:val="15"/>
    <w:uiPriority w:val="0"/>
    <w:rPr>
      <w:rFonts w:hint="eastAsia" w:ascii="宋体" w:hAnsi="宋体" w:eastAsia="宋体" w:cs="宋体"/>
      <w:b/>
      <w:bCs/>
      <w:kern w:val="44"/>
      <w:sz w:val="44"/>
      <w:szCs w:val="44"/>
    </w:rPr>
  </w:style>
  <w:style w:type="character" w:customStyle="1" w:styleId="29">
    <w:name w:val="20"/>
    <w:basedOn w:val="15"/>
    <w:uiPriority w:val="0"/>
    <w:rPr>
      <w:rFonts w:hint="eastAsia" w:ascii="宋体" w:hAnsi="宋体" w:eastAsia="宋体" w:cs="宋体"/>
      <w:sz w:val="18"/>
      <w:szCs w:val="18"/>
    </w:rPr>
  </w:style>
  <w:style w:type="character" w:customStyle="1" w:styleId="30">
    <w:name w:val="21"/>
    <w:basedOn w:val="15"/>
    <w:uiPriority w:val="0"/>
    <w:rPr>
      <w:rFonts w:hint="default" w:ascii="Cambria" w:hAnsi="Cambria" w:eastAsia="宋体" w:cs="Times New Roman"/>
      <w:b/>
      <w:bCs/>
      <w:sz w:val="24"/>
      <w:szCs w:val="24"/>
    </w:rPr>
  </w:style>
  <w:style w:type="character" w:customStyle="1" w:styleId="31">
    <w:name w:val="23"/>
    <w:basedOn w:val="15"/>
    <w:uiPriority w:val="0"/>
    <w:rPr>
      <w:rFonts w:hint="default" w:ascii="Courier New" w:hAnsi="Courier New" w:eastAsia="宋体" w:cs="Courier New"/>
    </w:rPr>
  </w:style>
  <w:style w:type="character" w:customStyle="1" w:styleId="32">
    <w:name w:val="26"/>
    <w:basedOn w:val="15"/>
    <w:uiPriority w:val="0"/>
    <w:rPr>
      <w:rFonts w:hint="default" w:ascii="Cambria" w:hAnsi="Cambria" w:eastAsia="宋体" w:cs="Times New Roman"/>
      <w:b/>
      <w:bCs/>
      <w:sz w:val="32"/>
      <w:szCs w:val="32"/>
    </w:rPr>
  </w:style>
  <w:style w:type="paragraph" w:customStyle="1" w:styleId="33">
    <w:name w:val="HTML 预设格式 Char"/>
    <w:basedOn w:val="1"/>
    <w:uiPriority w:val="0"/>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file:///C:\Users\PC\AppData\Local\Temp\4f7247f2799f46bb8060722012c26c11\Users\Administrator\AppData\Local\Temp\~tmp%7Ba54ea477-d0a5-4042-88f6-599d455b58ab%7D18157504.files/~tmp%7Ba54ea477-d0a5-4042-88f6-599d455b58ab%7D181575045391.png" TargetMode="External"/><Relationship Id="rId5" Type="http://schemas.openxmlformats.org/officeDocument/2006/relationships/image" Target="file:///C:\Users\PC\AppData\Local\Temp\4f7247f2799f46bb8060722012c26c11\Users\Administrator\AppData\Local\Temp\~tmp%7Ba54ea477-d0a5-4042-88f6-599d455b58ab%7D18157504.files/~tmp%7Ba54ea477-d0a5-4042-88f6-599d455b58ab%7D181575044913.png" TargetMode="Externa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45</Pages>
  <Words>11194</Words>
  <Characters>12803</Characters>
  <Lines>133</Lines>
  <Paragraphs>37</Paragraphs>
  <TotalTime>0</TotalTime>
  <ScaleCrop>false</ScaleCrop>
  <LinksUpToDate>false</LinksUpToDate>
  <CharactersWithSpaces>12966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2026-06-26T09:20:29Z</dcterms:created>
  <dc:creator>Administrator</dc:creator>
  <cp:lastModifiedBy>Y.M.F</cp:lastModifiedBy>
  <dcterms:modified xsi:type="dcterms:W3CDTF">2026-06-26T09:21:56Z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2A91A481448341AA9566B8DAB69378D6_13</vt:lpwstr>
  </property>
  <property fmtid="{D5CDD505-2E9C-101B-9397-08002B2CF9AE}" pid="4" name="KSOTemplateDocerSaveRecord">
    <vt:lpwstr>eyJoZGlkIjoiODYyNDkzZWMzM2U4MTE0N2RiNmRlMmZlNWE3MjVjNWEiLCJ1c2VySWQiOiI0MDM2MTIxNzQifQ==</vt:lpwstr>
  </property>
</Properties>
</file>