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3、考生报考信息提交后，表明：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对健康码、行程码、密接码、体温、身体状况真实负责，不存在隐瞒伪造、提供虚假信息等行为。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ZWI4MjU1YjQ4YzU0ZGZiMTU2NTIxYWFlMzdlZDUifQ=="/>
  </w:docVars>
  <w:rsids>
    <w:rsidRoot w:val="1A070702"/>
    <w:rsid w:val="1A070702"/>
    <w:rsid w:val="1B38556F"/>
    <w:rsid w:val="3C81267D"/>
    <w:rsid w:val="674D333B"/>
    <w:rsid w:val="7D89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608</Characters>
  <Lines>0</Lines>
  <Paragraphs>0</Paragraphs>
  <TotalTime>2</TotalTime>
  <ScaleCrop>false</ScaleCrop>
  <LinksUpToDate>false</LinksUpToDate>
  <CharactersWithSpaces>614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2022-02-15T10:42:00Z</dcterms:created>
  <dc:creator>K</dc:creator>
  <cp:lastModifiedBy>greatwall</cp:lastModifiedBy>
  <cp:lastPrinted>2022-05-07T14:59:33Z</cp:lastPrinted>
  <dcterms:modified xsi:type="dcterms:W3CDTF">2022-05-07T16:12:37Z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EC602B1A310C4620A20A90B39B302B2F</vt:lpwstr>
  </property>
</Properties>
</file>